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3B737">
      <w:pPr>
        <w:pStyle w:val="2"/>
        <w:adjustRightInd w:val="0"/>
        <w:snapToGrid w:val="0"/>
        <w:spacing w:before="0" w:after="0" w:line="360" w:lineRule="auto"/>
        <w:jc w:val="center"/>
        <w:rPr>
          <w:rStyle w:val="10"/>
          <w:rFonts w:hint="eastAsia" w:ascii="仿宋" w:hAnsi="仿宋" w:eastAsia="仿宋"/>
          <w:b/>
          <w:bCs w:val="0"/>
          <w:sz w:val="36"/>
          <w:szCs w:val="36"/>
          <w:lang w:val="en-US" w:eastAsia="zh-CN"/>
        </w:rPr>
      </w:pPr>
      <w:bookmarkStart w:id="2" w:name="_GoBack"/>
      <w:bookmarkEnd w:id="2"/>
      <w:r>
        <w:rPr>
          <w:rStyle w:val="10"/>
          <w:rFonts w:hint="eastAsia" w:ascii="仿宋" w:hAnsi="仿宋" w:eastAsia="仿宋"/>
          <w:b/>
          <w:bCs w:val="0"/>
          <w:sz w:val="36"/>
          <w:szCs w:val="36"/>
          <w:lang w:eastAsia="zh-CN"/>
        </w:rPr>
        <w:t>中国图像图形学会</w:t>
      </w:r>
      <w:r>
        <w:rPr>
          <w:rStyle w:val="10"/>
          <w:rFonts w:hint="eastAsia" w:ascii="仿宋" w:hAnsi="仿宋" w:eastAsia="仿宋"/>
          <w:b/>
          <w:bCs w:val="0"/>
          <w:sz w:val="36"/>
          <w:szCs w:val="36"/>
        </w:rPr>
        <w:t>高等教育教学成果</w:t>
      </w:r>
      <w:r>
        <w:rPr>
          <w:rStyle w:val="10"/>
          <w:rFonts w:hint="eastAsia" w:ascii="仿宋" w:hAnsi="仿宋" w:eastAsia="仿宋"/>
          <w:b/>
          <w:bCs w:val="0"/>
          <w:sz w:val="36"/>
          <w:szCs w:val="36"/>
          <w:lang w:val="en-US" w:eastAsia="zh-CN"/>
        </w:rPr>
        <w:t>激励计划</w:t>
      </w:r>
    </w:p>
    <w:p w14:paraId="405D3B91">
      <w:pPr>
        <w:pStyle w:val="2"/>
        <w:adjustRightInd w:val="0"/>
        <w:snapToGrid w:val="0"/>
        <w:spacing w:before="0" w:after="0" w:line="360" w:lineRule="auto"/>
        <w:jc w:val="center"/>
        <w:rPr>
          <w:rStyle w:val="10"/>
          <w:rFonts w:hint="eastAsia" w:ascii="仿宋" w:hAnsi="仿宋"/>
          <w:b/>
          <w:bCs w:val="0"/>
          <w:sz w:val="36"/>
          <w:szCs w:val="36"/>
        </w:rPr>
      </w:pPr>
      <w:r>
        <w:rPr>
          <w:rStyle w:val="10"/>
          <w:rFonts w:hint="eastAsia" w:ascii="仿宋" w:hAnsi="仿宋" w:eastAsia="仿宋"/>
          <w:b/>
          <w:bCs w:val="0"/>
          <w:sz w:val="36"/>
          <w:szCs w:val="36"/>
          <w:lang w:val="en-US" w:eastAsia="zh-CN"/>
        </w:rPr>
        <w:t>遴选办法</w:t>
      </w:r>
    </w:p>
    <w:p w14:paraId="5E81361A">
      <w:pPr>
        <w:rPr>
          <w:rFonts w:ascii="仿宋" w:hAnsi="仿宋" w:eastAsia="仿宋"/>
        </w:rPr>
      </w:pPr>
    </w:p>
    <w:p w14:paraId="6AADF408">
      <w:pPr>
        <w:jc w:val="center"/>
        <w:rPr>
          <w:rFonts w:ascii="仿宋" w:hAnsi="仿宋" w:eastAsia="仿宋"/>
          <w:b/>
          <w:sz w:val="32"/>
        </w:rPr>
      </w:pPr>
      <w:r>
        <w:rPr>
          <w:rFonts w:hint="eastAsia" w:ascii="仿宋" w:hAnsi="仿宋" w:eastAsia="仿宋"/>
          <w:b/>
          <w:sz w:val="32"/>
        </w:rPr>
        <w:t>第一章 总则</w:t>
      </w:r>
    </w:p>
    <w:p w14:paraId="183463E9">
      <w:pPr>
        <w:rPr>
          <w:rFonts w:ascii="仿宋" w:hAnsi="仿宋" w:eastAsia="仿宋"/>
        </w:rPr>
      </w:pPr>
    </w:p>
    <w:p w14:paraId="18515031">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为规范</w:t>
      </w:r>
      <w:r>
        <w:rPr>
          <w:rFonts w:hint="eastAsia" w:ascii="仿宋" w:hAnsi="仿宋" w:eastAsia="仿宋"/>
          <w:sz w:val="24"/>
          <w:szCs w:val="24"/>
          <w:lang w:eastAsia="zh-CN"/>
        </w:rPr>
        <w:t>中国图像图形学会</w:t>
      </w:r>
      <w:r>
        <w:rPr>
          <w:rFonts w:hint="eastAsia" w:ascii="仿宋" w:hAnsi="仿宋" w:eastAsia="仿宋"/>
          <w:sz w:val="24"/>
          <w:szCs w:val="24"/>
        </w:rPr>
        <w:t>高等教育教学成果</w:t>
      </w:r>
      <w:r>
        <w:rPr>
          <w:rFonts w:hint="eastAsia" w:ascii="仿宋" w:hAnsi="仿宋" w:eastAsia="仿宋"/>
          <w:b w:val="0"/>
          <w:bCs w:val="0"/>
          <w:sz w:val="24"/>
          <w:szCs w:val="24"/>
          <w:lang w:val="en-US" w:eastAsia="zh-CN"/>
        </w:rPr>
        <w:t>激励计划遴选工作</w:t>
      </w:r>
      <w:r>
        <w:rPr>
          <w:rFonts w:hint="eastAsia" w:ascii="仿宋" w:hAnsi="仿宋" w:eastAsia="仿宋"/>
          <w:sz w:val="24"/>
          <w:szCs w:val="24"/>
        </w:rPr>
        <w:t>，根据国家教学成果奖励相关政策制定本</w:t>
      </w:r>
      <w:r>
        <w:rPr>
          <w:rFonts w:hint="eastAsia" w:ascii="仿宋" w:hAnsi="仿宋" w:eastAsia="仿宋"/>
          <w:sz w:val="24"/>
          <w:szCs w:val="24"/>
          <w:lang w:val="en-US" w:eastAsia="zh-CN"/>
        </w:rPr>
        <w:t>办法</w:t>
      </w:r>
      <w:r>
        <w:rPr>
          <w:rFonts w:hint="eastAsia" w:ascii="仿宋" w:hAnsi="仿宋" w:eastAsia="仿宋"/>
          <w:sz w:val="24"/>
          <w:szCs w:val="24"/>
        </w:rPr>
        <w:t>。</w:t>
      </w:r>
    </w:p>
    <w:p w14:paraId="15AF40E0">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本</w:t>
      </w:r>
      <w:r>
        <w:rPr>
          <w:rFonts w:hint="eastAsia" w:ascii="仿宋" w:hAnsi="仿宋" w:eastAsia="仿宋"/>
          <w:sz w:val="24"/>
          <w:szCs w:val="24"/>
          <w:lang w:val="en-US" w:eastAsia="zh-CN"/>
        </w:rPr>
        <w:t>办法</w:t>
      </w:r>
      <w:r>
        <w:rPr>
          <w:rFonts w:hint="eastAsia" w:ascii="仿宋" w:hAnsi="仿宋" w:eastAsia="仿宋"/>
          <w:sz w:val="24"/>
          <w:szCs w:val="24"/>
        </w:rPr>
        <w:t>适用于</w:t>
      </w:r>
      <w:r>
        <w:rPr>
          <w:rFonts w:hint="eastAsia" w:ascii="仿宋" w:hAnsi="仿宋" w:eastAsia="仿宋"/>
          <w:sz w:val="24"/>
          <w:szCs w:val="24"/>
          <w:lang w:eastAsia="zh-CN"/>
        </w:rPr>
        <w:t>中国图像图形学会</w:t>
      </w:r>
      <w:r>
        <w:rPr>
          <w:rFonts w:hint="eastAsia" w:ascii="仿宋" w:hAnsi="仿宋" w:eastAsia="仿宋"/>
          <w:sz w:val="24"/>
          <w:szCs w:val="24"/>
        </w:rPr>
        <w:t>高等教育教学成果</w:t>
      </w:r>
      <w:r>
        <w:rPr>
          <w:rFonts w:hint="eastAsia" w:ascii="仿宋" w:hAnsi="仿宋" w:eastAsia="仿宋"/>
          <w:b w:val="0"/>
          <w:bCs w:val="0"/>
          <w:sz w:val="24"/>
          <w:szCs w:val="24"/>
          <w:lang w:val="en-US" w:eastAsia="zh-CN"/>
        </w:rPr>
        <w:t>激励计划</w:t>
      </w:r>
      <w:r>
        <w:rPr>
          <w:rFonts w:hint="eastAsia" w:ascii="仿宋" w:hAnsi="仿宋" w:eastAsia="仿宋"/>
          <w:sz w:val="24"/>
          <w:szCs w:val="24"/>
        </w:rPr>
        <w:t>（以下简称“CSIG教学成果</w:t>
      </w:r>
      <w:r>
        <w:rPr>
          <w:rFonts w:hint="eastAsia" w:ascii="仿宋" w:hAnsi="仿宋" w:eastAsia="仿宋"/>
          <w:b w:val="0"/>
          <w:bCs w:val="0"/>
          <w:sz w:val="24"/>
          <w:szCs w:val="24"/>
          <w:lang w:val="en-US" w:eastAsia="zh-CN"/>
        </w:rPr>
        <w:t>激励计划</w:t>
      </w:r>
      <w:r>
        <w:rPr>
          <w:rFonts w:hint="eastAsia" w:ascii="仿宋" w:hAnsi="仿宋" w:eastAsia="仿宋"/>
          <w:sz w:val="24"/>
          <w:szCs w:val="24"/>
        </w:rPr>
        <w:t>”）的推荐和</w:t>
      </w:r>
      <w:r>
        <w:rPr>
          <w:rFonts w:hint="eastAsia" w:ascii="仿宋" w:hAnsi="仿宋" w:eastAsia="仿宋"/>
          <w:sz w:val="24"/>
          <w:szCs w:val="24"/>
          <w:lang w:val="en-US" w:eastAsia="zh-CN"/>
        </w:rPr>
        <w:t>遴选</w:t>
      </w:r>
      <w:r>
        <w:rPr>
          <w:rFonts w:hint="eastAsia" w:ascii="仿宋" w:hAnsi="仿宋" w:eastAsia="仿宋"/>
          <w:sz w:val="24"/>
          <w:szCs w:val="24"/>
        </w:rPr>
        <w:t>等各项工作。</w:t>
      </w:r>
    </w:p>
    <w:p w14:paraId="36AA58D5">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CSIG教学成果激励计划</w:t>
      </w:r>
      <w:r>
        <w:rPr>
          <w:rFonts w:hint="eastAsia" w:ascii="仿宋" w:hAnsi="仿宋" w:eastAsia="仿宋"/>
          <w:sz w:val="24"/>
          <w:szCs w:val="24"/>
          <w:lang w:eastAsia="zh-Hans"/>
        </w:rPr>
        <w:t>将</w:t>
      </w:r>
      <w:r>
        <w:rPr>
          <w:rFonts w:hint="eastAsia" w:ascii="仿宋" w:hAnsi="仿宋" w:eastAsia="仿宋"/>
          <w:sz w:val="24"/>
          <w:szCs w:val="24"/>
        </w:rPr>
        <w:t>遴选在我国图像图形学领域从事教学实践、教学管理或教育研究、教育管理，并取得突出成绩、做出突出贡献的教学工作者或教育管理者。</w:t>
      </w:r>
    </w:p>
    <w:p w14:paraId="725EE32D">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本</w:t>
      </w:r>
      <w:r>
        <w:rPr>
          <w:rFonts w:hint="eastAsia" w:ascii="仿宋" w:hAnsi="仿宋" w:eastAsia="仿宋"/>
          <w:sz w:val="24"/>
          <w:szCs w:val="24"/>
          <w:lang w:val="en-US" w:eastAsia="zh-CN"/>
        </w:rPr>
        <w:t>办法</w:t>
      </w:r>
      <w:r>
        <w:rPr>
          <w:rFonts w:hint="eastAsia" w:ascii="仿宋" w:hAnsi="仿宋" w:eastAsia="仿宋"/>
          <w:sz w:val="24"/>
          <w:szCs w:val="24"/>
        </w:rPr>
        <w:t>所称教学成果，是指反映教育教学规律，具有独创性、新颖性、实用性，对提高教学水平和教育质量、实现培养目标产生明显效果的教育教学方案。</w:t>
      </w:r>
    </w:p>
    <w:p w14:paraId="4C18005E">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CSIG教学成果</w:t>
      </w:r>
      <w:r>
        <w:rPr>
          <w:rFonts w:hint="eastAsia" w:ascii="仿宋" w:hAnsi="仿宋" w:eastAsia="仿宋"/>
          <w:b w:val="0"/>
          <w:bCs w:val="0"/>
          <w:sz w:val="24"/>
          <w:szCs w:val="24"/>
          <w:lang w:val="en-US" w:eastAsia="zh-CN"/>
        </w:rPr>
        <w:t>激励计划</w:t>
      </w:r>
      <w:r>
        <w:rPr>
          <w:rFonts w:hint="eastAsia" w:ascii="仿宋" w:hAnsi="仿宋" w:eastAsia="仿宋"/>
          <w:sz w:val="24"/>
          <w:szCs w:val="24"/>
        </w:rPr>
        <w:t>的推荐和</w:t>
      </w:r>
      <w:r>
        <w:rPr>
          <w:rFonts w:hint="eastAsia" w:ascii="仿宋" w:hAnsi="仿宋" w:eastAsia="仿宋"/>
          <w:sz w:val="24"/>
          <w:szCs w:val="24"/>
          <w:lang w:val="en-US" w:eastAsia="zh-CN"/>
        </w:rPr>
        <w:t>遴选</w:t>
      </w:r>
      <w:r>
        <w:rPr>
          <w:rFonts w:hint="eastAsia" w:ascii="仿宋" w:hAnsi="仿宋" w:eastAsia="仿宋"/>
          <w:sz w:val="24"/>
          <w:szCs w:val="24"/>
        </w:rPr>
        <w:t>遵循公开、公平、公正的原则，以其对提高教学水平和教育质量、实现培养目标产生的效果为</w:t>
      </w:r>
      <w:r>
        <w:rPr>
          <w:rFonts w:hint="eastAsia" w:ascii="仿宋" w:hAnsi="仿宋" w:eastAsia="仿宋"/>
          <w:sz w:val="24"/>
          <w:szCs w:val="24"/>
          <w:lang w:val="en-US" w:eastAsia="zh-CN"/>
        </w:rPr>
        <w:t>遴选</w:t>
      </w:r>
      <w:r>
        <w:rPr>
          <w:rFonts w:hint="eastAsia" w:ascii="仿宋" w:hAnsi="仿宋" w:eastAsia="仿宋"/>
          <w:sz w:val="24"/>
          <w:szCs w:val="24"/>
        </w:rPr>
        <w:t>标准，实行科学的</w:t>
      </w:r>
      <w:r>
        <w:rPr>
          <w:rFonts w:hint="eastAsia" w:ascii="仿宋" w:hAnsi="仿宋" w:eastAsia="仿宋"/>
          <w:sz w:val="24"/>
          <w:szCs w:val="24"/>
          <w:lang w:val="en-US" w:eastAsia="zh-CN"/>
        </w:rPr>
        <w:t>遴选</w:t>
      </w:r>
      <w:r>
        <w:rPr>
          <w:rFonts w:hint="eastAsia" w:ascii="仿宋" w:hAnsi="仿宋" w:eastAsia="仿宋"/>
          <w:sz w:val="24"/>
          <w:szCs w:val="24"/>
        </w:rPr>
        <w:t>制度，不受任何组织或者个人的干涉。</w:t>
      </w:r>
    </w:p>
    <w:p w14:paraId="15CD904D">
      <w:pPr>
        <w:rPr>
          <w:rFonts w:ascii="仿宋" w:hAnsi="仿宋" w:eastAsia="仿宋"/>
        </w:rPr>
      </w:pPr>
    </w:p>
    <w:p w14:paraId="43F7ECC4">
      <w:pPr>
        <w:spacing w:after="312" w:afterLines="100"/>
        <w:jc w:val="center"/>
        <w:rPr>
          <w:rFonts w:ascii="仿宋" w:hAnsi="仿宋" w:eastAsia="仿宋"/>
        </w:rPr>
      </w:pPr>
      <w:r>
        <w:rPr>
          <w:rFonts w:hint="eastAsia" w:ascii="仿宋" w:hAnsi="仿宋" w:eastAsia="仿宋"/>
        </w:rPr>
        <w:t>　</w:t>
      </w:r>
      <w:r>
        <w:rPr>
          <w:rFonts w:hint="eastAsia" w:ascii="仿宋" w:hAnsi="仿宋" w:eastAsia="仿宋"/>
          <w:b/>
          <w:sz w:val="32"/>
        </w:rPr>
        <w:t xml:space="preserve">第二章 </w:t>
      </w:r>
      <w:r>
        <w:rPr>
          <w:rFonts w:hint="eastAsia" w:ascii="仿宋" w:hAnsi="仿宋" w:eastAsia="仿宋"/>
          <w:b/>
          <w:sz w:val="32"/>
          <w:lang w:val="en-US" w:eastAsia="zh-CN"/>
        </w:rPr>
        <w:t>推荐要求</w:t>
      </w:r>
      <w:r>
        <w:rPr>
          <w:rFonts w:hint="eastAsia" w:ascii="仿宋" w:hAnsi="仿宋" w:eastAsia="仿宋"/>
          <w:b/>
          <w:sz w:val="32"/>
        </w:rPr>
        <w:t>和</w:t>
      </w:r>
      <w:r>
        <w:rPr>
          <w:rFonts w:hint="eastAsia" w:ascii="仿宋" w:hAnsi="仿宋" w:eastAsia="仿宋"/>
          <w:b/>
          <w:sz w:val="32"/>
          <w:lang w:val="en-US" w:eastAsia="zh-CN"/>
        </w:rPr>
        <w:t>遴选</w:t>
      </w:r>
      <w:r>
        <w:rPr>
          <w:rFonts w:hint="eastAsia" w:ascii="仿宋" w:hAnsi="仿宋" w:eastAsia="仿宋"/>
          <w:b/>
          <w:sz w:val="32"/>
        </w:rPr>
        <w:t>标准</w:t>
      </w:r>
    </w:p>
    <w:p w14:paraId="23E6F78C">
      <w:pPr>
        <w:numPr>
          <w:ilvl w:val="0"/>
          <w:numId w:val="1"/>
        </w:numPr>
        <w:spacing w:line="360" w:lineRule="exact"/>
        <w:ind w:left="851"/>
        <w:rPr>
          <w:rFonts w:ascii="仿宋" w:hAnsi="仿宋" w:eastAsia="仿宋"/>
          <w:sz w:val="24"/>
          <w:szCs w:val="24"/>
        </w:rPr>
      </w:pPr>
      <w:r>
        <w:rPr>
          <w:rFonts w:hint="eastAsia" w:ascii="仿宋" w:hAnsi="仿宋" w:eastAsia="仿宋"/>
          <w:sz w:val="24"/>
          <w:szCs w:val="24"/>
          <w:lang w:val="en-US" w:eastAsia="zh-CN"/>
        </w:rPr>
        <w:t>遴选</w:t>
      </w:r>
      <w:r>
        <w:rPr>
          <w:rFonts w:hint="eastAsia" w:ascii="仿宋" w:hAnsi="仿宋" w:eastAsia="仿宋"/>
          <w:sz w:val="24"/>
          <w:szCs w:val="24"/>
        </w:rPr>
        <w:t>对象：在我国图像图形学领域从事教学实践、教学管理或教育研究、教育管理，并取得突出成绩、做出突出贡献的教学工作者或教育管理者。</w:t>
      </w:r>
    </w:p>
    <w:p w14:paraId="459CF06E">
      <w:pPr>
        <w:spacing w:line="360" w:lineRule="exact"/>
        <w:ind w:left="850"/>
        <w:rPr>
          <w:rFonts w:ascii="仿宋" w:hAnsi="仿宋" w:eastAsia="仿宋"/>
          <w:sz w:val="24"/>
          <w:szCs w:val="24"/>
        </w:rPr>
      </w:pPr>
      <w:r>
        <w:rPr>
          <w:rFonts w:hint="eastAsia" w:ascii="仿宋" w:hAnsi="仿宋" w:eastAsia="仿宋"/>
          <w:sz w:val="24"/>
          <w:szCs w:val="24"/>
        </w:rPr>
        <w:t>参加CSIG教学成果</w:t>
      </w:r>
      <w:r>
        <w:rPr>
          <w:rFonts w:hint="eastAsia" w:ascii="仿宋" w:hAnsi="仿宋" w:eastAsia="仿宋"/>
          <w:b w:val="0"/>
          <w:bCs w:val="0"/>
          <w:sz w:val="24"/>
          <w:szCs w:val="24"/>
          <w:lang w:val="en-US" w:eastAsia="zh-CN"/>
        </w:rPr>
        <w:t>激励计划遴选</w:t>
      </w:r>
      <w:r>
        <w:rPr>
          <w:rFonts w:hint="eastAsia" w:ascii="仿宋" w:hAnsi="仿宋" w:eastAsia="仿宋"/>
          <w:sz w:val="24"/>
          <w:szCs w:val="24"/>
        </w:rPr>
        <w:t>应满足以下条件：</w:t>
      </w:r>
    </w:p>
    <w:p w14:paraId="173C9B83">
      <w:pPr>
        <w:pStyle w:val="15"/>
        <w:numPr>
          <w:ilvl w:val="0"/>
          <w:numId w:val="2"/>
        </w:numPr>
        <w:ind w:firstLineChars="0"/>
        <w:rPr>
          <w:rFonts w:ascii="仿宋" w:hAnsi="仿宋" w:eastAsia="仿宋"/>
          <w:sz w:val="24"/>
          <w:szCs w:val="24"/>
        </w:rPr>
      </w:pPr>
      <w:r>
        <w:rPr>
          <w:rFonts w:hint="eastAsia" w:ascii="仿宋" w:hAnsi="仿宋" w:eastAsia="仿宋"/>
          <w:sz w:val="24"/>
          <w:szCs w:val="24"/>
        </w:rPr>
        <w:t>遵纪守法，爱岗敬业，具有良好的思想品德和学风；</w:t>
      </w:r>
    </w:p>
    <w:p w14:paraId="6556D537">
      <w:pPr>
        <w:pStyle w:val="15"/>
        <w:numPr>
          <w:ilvl w:val="0"/>
          <w:numId w:val="2"/>
        </w:numPr>
        <w:ind w:firstLineChars="0"/>
        <w:rPr>
          <w:rFonts w:ascii="仿宋" w:hAnsi="仿宋" w:eastAsia="仿宋"/>
          <w:sz w:val="24"/>
          <w:szCs w:val="24"/>
        </w:rPr>
      </w:pPr>
      <w:r>
        <w:rPr>
          <w:rFonts w:hint="eastAsia" w:ascii="仿宋" w:hAnsi="仿宋" w:eastAsia="仿宋"/>
          <w:sz w:val="24"/>
          <w:szCs w:val="24"/>
        </w:rPr>
        <w:t>直接承担图像图形学领域高等教育教学工作（含教学管理、教学研究和教学辅助工作），并有三年以上高等教育教学工作的经历；</w:t>
      </w:r>
    </w:p>
    <w:p w14:paraId="44D95460">
      <w:pPr>
        <w:pStyle w:val="15"/>
        <w:numPr>
          <w:ilvl w:val="0"/>
          <w:numId w:val="2"/>
        </w:numPr>
        <w:ind w:firstLineChars="0"/>
        <w:rPr>
          <w:rFonts w:ascii="仿宋" w:hAnsi="仿宋" w:eastAsia="仿宋"/>
          <w:sz w:val="24"/>
          <w:szCs w:val="24"/>
        </w:rPr>
      </w:pPr>
      <w:r>
        <w:rPr>
          <w:rFonts w:hint="eastAsia" w:ascii="仿宋" w:hAnsi="仿宋" w:eastAsia="仿宋"/>
          <w:sz w:val="24"/>
          <w:szCs w:val="24"/>
        </w:rPr>
        <w:t>直接参加成果的方案设计、论证、研究和实施全过程，并做出主要贡献；</w:t>
      </w:r>
    </w:p>
    <w:p w14:paraId="3D889F8B">
      <w:pPr>
        <w:pStyle w:val="15"/>
        <w:numPr>
          <w:ilvl w:val="0"/>
          <w:numId w:val="2"/>
        </w:numPr>
        <w:ind w:firstLineChars="0"/>
        <w:rPr>
          <w:rFonts w:ascii="仿宋" w:hAnsi="仿宋" w:eastAsia="仿宋"/>
          <w:sz w:val="24"/>
          <w:szCs w:val="24"/>
        </w:rPr>
      </w:pPr>
      <w:r>
        <w:rPr>
          <w:rFonts w:hint="eastAsia" w:ascii="仿宋" w:hAnsi="仿宋" w:eastAsia="仿宋"/>
          <w:sz w:val="24"/>
          <w:szCs w:val="24"/>
        </w:rPr>
        <w:t>教学成果完成的时间应不少于三年，符合党的教育方针、政策，并经过至少两年教育教学实践检验，具有先进性、示范推广作用，在一定范围内产生影响。实践检验起始时间从实施该教育教学方案开始计算，不含方案设计、论证和制定时间；</w:t>
      </w:r>
    </w:p>
    <w:p w14:paraId="3D2EB78C">
      <w:pPr>
        <w:pStyle w:val="15"/>
        <w:numPr>
          <w:ilvl w:val="0"/>
          <w:numId w:val="2"/>
        </w:numPr>
        <w:ind w:firstLineChars="0"/>
        <w:rPr>
          <w:rFonts w:ascii="仿宋" w:hAnsi="仿宋" w:eastAsia="仿宋"/>
          <w:sz w:val="24"/>
          <w:szCs w:val="24"/>
        </w:rPr>
      </w:pPr>
      <w:r>
        <w:rPr>
          <w:rFonts w:hint="eastAsia" w:ascii="仿宋" w:hAnsi="仿宋" w:eastAsia="仿宋"/>
          <w:sz w:val="24"/>
          <w:szCs w:val="24"/>
        </w:rPr>
        <w:t>项目完成人不超过6名，完成单位一般不超过3个。</w:t>
      </w:r>
    </w:p>
    <w:p w14:paraId="2932B2CA">
      <w:pPr>
        <w:numPr>
          <w:ilvl w:val="0"/>
          <w:numId w:val="1"/>
        </w:numPr>
        <w:spacing w:line="360" w:lineRule="exact"/>
        <w:ind w:left="851"/>
        <w:rPr>
          <w:rFonts w:ascii="仿宋" w:hAnsi="仿宋" w:eastAsia="仿宋"/>
          <w:sz w:val="24"/>
          <w:szCs w:val="24"/>
        </w:rPr>
      </w:pPr>
      <w:r>
        <w:rPr>
          <w:rFonts w:hint="eastAsia" w:ascii="仿宋" w:hAnsi="仿宋" w:eastAsia="仿宋"/>
          <w:sz w:val="24"/>
          <w:szCs w:val="24"/>
          <w:lang w:val="en-US" w:eastAsia="zh-CN"/>
        </w:rPr>
        <w:t>遴选</w:t>
      </w:r>
      <w:r>
        <w:rPr>
          <w:rFonts w:hint="eastAsia" w:ascii="仿宋" w:hAnsi="仿宋" w:eastAsia="仿宋"/>
          <w:sz w:val="24"/>
          <w:szCs w:val="24"/>
        </w:rPr>
        <w:t>标准</w:t>
      </w:r>
    </w:p>
    <w:p w14:paraId="0A812FD9">
      <w:pPr>
        <w:pStyle w:val="15"/>
        <w:numPr>
          <w:ilvl w:val="0"/>
          <w:numId w:val="3"/>
        </w:numPr>
        <w:ind w:firstLineChars="0"/>
        <w:rPr>
          <w:rFonts w:ascii="仿宋" w:hAnsi="仿宋" w:eastAsia="仿宋"/>
          <w:sz w:val="24"/>
          <w:szCs w:val="24"/>
        </w:rPr>
      </w:pPr>
      <w:r>
        <w:rPr>
          <w:rFonts w:hint="default" w:ascii="仿宋" w:hAnsi="仿宋" w:eastAsia="仿宋"/>
          <w:sz w:val="24"/>
          <w:szCs w:val="24"/>
          <w:lang w:val="en-US"/>
        </w:rPr>
        <w:t>一</w:t>
      </w:r>
      <w:r>
        <w:rPr>
          <w:rFonts w:hint="eastAsia" w:ascii="仿宋" w:hAnsi="仿宋" w:eastAsia="仿宋"/>
          <w:sz w:val="24"/>
          <w:szCs w:val="24"/>
          <w:lang w:val="en-US" w:eastAsia="zh-CN"/>
        </w:rPr>
        <w:t>类</w:t>
      </w:r>
    </w:p>
    <w:p w14:paraId="685A4DE0">
      <w:pPr>
        <w:spacing w:line="360" w:lineRule="exact"/>
        <w:ind w:left="850" w:leftChars="405"/>
        <w:rPr>
          <w:rFonts w:ascii="仿宋" w:hAnsi="仿宋" w:eastAsia="仿宋"/>
          <w:kern w:val="0"/>
          <w:sz w:val="24"/>
        </w:rPr>
      </w:pPr>
      <w:r>
        <w:rPr>
          <w:rFonts w:hint="eastAsia" w:ascii="仿宋" w:hAnsi="仿宋" w:eastAsia="仿宋"/>
          <w:kern w:val="0"/>
          <w:sz w:val="24"/>
          <w:lang w:val="en-US" w:eastAsia="zh-CN"/>
        </w:rPr>
        <w:t>遴选</w:t>
      </w:r>
      <w:r>
        <w:rPr>
          <w:rFonts w:hint="eastAsia" w:ascii="仿宋" w:hAnsi="仿宋" w:eastAsia="仿宋"/>
          <w:kern w:val="0"/>
          <w:sz w:val="24"/>
        </w:rPr>
        <w:t>在我国图像图形学领域对高等教育教学理论有创新，对实践</w:t>
      </w:r>
      <w:r>
        <w:rPr>
          <w:rFonts w:hint="eastAsia" w:ascii="仿宋" w:hAnsi="仿宋" w:eastAsia="仿宋"/>
          <w:sz w:val="24"/>
          <w:szCs w:val="24"/>
        </w:rPr>
        <w:t>有重大示范作用，对提高教学水平和教育质量、实现培养目标产生重大成效，在全国或省（市、区）域内产生较大影响的</w:t>
      </w:r>
      <w:r>
        <w:rPr>
          <w:rFonts w:hint="eastAsia" w:ascii="仿宋" w:hAnsi="仿宋" w:eastAsia="仿宋"/>
          <w:kern w:val="0"/>
          <w:sz w:val="24"/>
        </w:rPr>
        <w:t>个人</w:t>
      </w:r>
      <w:r>
        <w:rPr>
          <w:rFonts w:hint="eastAsia" w:ascii="仿宋" w:hAnsi="仿宋" w:eastAsia="仿宋"/>
          <w:kern w:val="0"/>
          <w:sz w:val="24"/>
          <w:lang w:val="en-US" w:eastAsia="zh-CN"/>
        </w:rPr>
        <w:t>和组织</w:t>
      </w:r>
      <w:r>
        <w:rPr>
          <w:rFonts w:hint="eastAsia" w:ascii="仿宋" w:hAnsi="仿宋" w:eastAsia="仿宋"/>
          <w:kern w:val="0"/>
          <w:sz w:val="24"/>
        </w:rPr>
        <w:t>。</w:t>
      </w:r>
    </w:p>
    <w:p w14:paraId="6B2BC6BF">
      <w:pPr>
        <w:pStyle w:val="15"/>
        <w:numPr>
          <w:ilvl w:val="0"/>
          <w:numId w:val="3"/>
        </w:numPr>
        <w:ind w:firstLineChars="0"/>
        <w:rPr>
          <w:rFonts w:ascii="仿宋" w:hAnsi="仿宋" w:eastAsia="仿宋"/>
          <w:sz w:val="24"/>
          <w:szCs w:val="24"/>
        </w:rPr>
      </w:pPr>
      <w:r>
        <w:rPr>
          <w:rFonts w:hint="eastAsia" w:ascii="仿宋" w:hAnsi="仿宋" w:eastAsia="仿宋"/>
          <w:sz w:val="24"/>
          <w:szCs w:val="24"/>
        </w:rPr>
        <w:t>二</w:t>
      </w:r>
      <w:r>
        <w:rPr>
          <w:rFonts w:hint="eastAsia" w:ascii="仿宋" w:hAnsi="仿宋" w:eastAsia="仿宋"/>
          <w:sz w:val="24"/>
          <w:szCs w:val="24"/>
          <w:lang w:val="en-US" w:eastAsia="zh-CN"/>
        </w:rPr>
        <w:t>类</w:t>
      </w:r>
    </w:p>
    <w:p w14:paraId="58A91001">
      <w:pPr>
        <w:spacing w:line="360" w:lineRule="exact"/>
        <w:ind w:left="850" w:leftChars="405" w:firstLine="1"/>
        <w:rPr>
          <w:rFonts w:ascii="仿宋" w:hAnsi="仿宋" w:eastAsia="仿宋"/>
          <w:kern w:val="0"/>
          <w:sz w:val="24"/>
        </w:rPr>
      </w:pPr>
      <w:r>
        <w:rPr>
          <w:rFonts w:hint="eastAsia" w:ascii="仿宋" w:hAnsi="仿宋" w:eastAsia="仿宋"/>
          <w:kern w:val="0"/>
          <w:sz w:val="24"/>
          <w:lang w:val="en-US" w:eastAsia="zh-CN"/>
        </w:rPr>
        <w:t>遴选</w:t>
      </w:r>
      <w:r>
        <w:rPr>
          <w:rFonts w:hint="eastAsia" w:ascii="仿宋" w:hAnsi="仿宋" w:eastAsia="仿宋"/>
          <w:kern w:val="0"/>
          <w:sz w:val="24"/>
        </w:rPr>
        <w:t>在我国图像图形学领域对高等教育教学理论或实践取得较大成果，</w:t>
      </w:r>
      <w:r>
        <w:rPr>
          <w:rFonts w:hint="eastAsia" w:ascii="仿宋" w:hAnsi="仿宋" w:eastAsia="仿宋"/>
          <w:sz w:val="24"/>
          <w:szCs w:val="24"/>
        </w:rPr>
        <w:t>对提高教学水平和教育质量、实现培养目标产生显著成效</w:t>
      </w:r>
      <w:r>
        <w:rPr>
          <w:rFonts w:hint="eastAsia" w:ascii="仿宋" w:hAnsi="仿宋" w:eastAsia="仿宋"/>
          <w:kern w:val="0"/>
          <w:sz w:val="24"/>
        </w:rPr>
        <w:t>的个人</w:t>
      </w:r>
      <w:r>
        <w:rPr>
          <w:rFonts w:hint="eastAsia" w:ascii="仿宋" w:hAnsi="仿宋" w:eastAsia="仿宋"/>
          <w:kern w:val="0"/>
          <w:sz w:val="24"/>
          <w:lang w:val="en-US" w:eastAsia="zh-CN"/>
        </w:rPr>
        <w:t>和组织</w:t>
      </w:r>
      <w:r>
        <w:rPr>
          <w:rFonts w:hint="eastAsia" w:ascii="仿宋" w:hAnsi="仿宋" w:eastAsia="仿宋"/>
          <w:kern w:val="0"/>
          <w:sz w:val="24"/>
        </w:rPr>
        <w:t>。</w:t>
      </w:r>
    </w:p>
    <w:p w14:paraId="4769D6FD">
      <w:pPr>
        <w:numPr>
          <w:ilvl w:val="0"/>
          <w:numId w:val="1"/>
        </w:numPr>
        <w:spacing w:line="360" w:lineRule="exact"/>
        <w:ind w:left="851"/>
        <w:rPr>
          <w:rFonts w:ascii="仿宋" w:hAnsi="仿宋" w:eastAsia="仿宋"/>
          <w:sz w:val="24"/>
          <w:szCs w:val="24"/>
        </w:rPr>
      </w:pPr>
      <w:r>
        <w:rPr>
          <w:rFonts w:hint="eastAsia" w:ascii="仿宋" w:hAnsi="仿宋" w:eastAsia="仿宋"/>
          <w:sz w:val="24"/>
          <w:szCs w:val="24"/>
        </w:rPr>
        <w:t>已经获得和正在申报/推荐的国家级、省部级和全国性学会高等教育教学成果奖</w:t>
      </w:r>
      <w:r>
        <w:rPr>
          <w:rFonts w:hint="eastAsia" w:ascii="仿宋" w:hAnsi="仿宋" w:eastAsia="仿宋"/>
          <w:sz w:val="24"/>
          <w:szCs w:val="24"/>
          <w:lang w:val="en-US" w:eastAsia="zh-CN"/>
        </w:rPr>
        <w:t>/激励计划</w:t>
      </w:r>
      <w:r>
        <w:rPr>
          <w:rFonts w:hint="eastAsia" w:ascii="仿宋" w:hAnsi="仿宋" w:eastAsia="仿宋"/>
          <w:sz w:val="24"/>
          <w:szCs w:val="24"/>
        </w:rPr>
        <w:t>中使用过的材料，不得作为推荐CSIG教学成果</w:t>
      </w:r>
      <w:r>
        <w:rPr>
          <w:rFonts w:hint="eastAsia" w:ascii="仿宋" w:hAnsi="仿宋" w:eastAsia="仿宋"/>
          <w:sz w:val="24"/>
          <w:szCs w:val="24"/>
          <w:lang w:val="en-US" w:eastAsia="zh-CN"/>
        </w:rPr>
        <w:t>激励计划</w:t>
      </w:r>
      <w:r>
        <w:rPr>
          <w:rFonts w:hint="eastAsia" w:ascii="仿宋" w:hAnsi="仿宋" w:eastAsia="仿宋"/>
          <w:sz w:val="24"/>
          <w:szCs w:val="24"/>
        </w:rPr>
        <w:t>的支撑材料。</w:t>
      </w:r>
    </w:p>
    <w:p w14:paraId="665D104D">
      <w:pPr>
        <w:spacing w:line="360" w:lineRule="exact"/>
        <w:rPr>
          <w:rFonts w:ascii="仿宋" w:hAnsi="仿宋" w:eastAsia="仿宋"/>
          <w:sz w:val="24"/>
          <w:szCs w:val="24"/>
        </w:rPr>
      </w:pPr>
    </w:p>
    <w:p w14:paraId="4682FC4D">
      <w:pPr>
        <w:spacing w:after="312" w:afterLines="100"/>
        <w:jc w:val="center"/>
        <w:rPr>
          <w:rFonts w:hint="default" w:ascii="仿宋" w:hAnsi="仿宋" w:eastAsia="仿宋"/>
          <w:b/>
          <w:sz w:val="32"/>
          <w:lang w:val="en-US" w:eastAsia="zh-CN"/>
        </w:rPr>
      </w:pPr>
      <w:r>
        <w:rPr>
          <w:rFonts w:hint="eastAsia" w:ascii="仿宋" w:hAnsi="仿宋" w:eastAsia="仿宋"/>
          <w:b/>
          <w:sz w:val="32"/>
        </w:rPr>
        <w:t>第三章 推荐和</w:t>
      </w:r>
      <w:r>
        <w:rPr>
          <w:rFonts w:hint="eastAsia" w:ascii="仿宋" w:hAnsi="仿宋" w:eastAsia="仿宋"/>
          <w:b/>
          <w:sz w:val="32"/>
          <w:lang w:val="en-US" w:eastAsia="zh-CN"/>
        </w:rPr>
        <w:t>遴选程序</w:t>
      </w:r>
    </w:p>
    <w:p w14:paraId="2793811A">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CSIG教学成果</w:t>
      </w:r>
      <w:r>
        <w:rPr>
          <w:rFonts w:hint="eastAsia" w:ascii="仿宋" w:hAnsi="仿宋" w:eastAsia="仿宋"/>
          <w:sz w:val="24"/>
          <w:szCs w:val="24"/>
          <w:lang w:val="en-US" w:eastAsia="zh-CN"/>
        </w:rPr>
        <w:t>激励计划</w:t>
      </w:r>
      <w:r>
        <w:rPr>
          <w:rFonts w:hint="eastAsia" w:ascii="仿宋" w:hAnsi="仿宋" w:eastAsia="仿宋"/>
          <w:sz w:val="24"/>
          <w:szCs w:val="24"/>
        </w:rPr>
        <w:t>实行推荐制，以下机构（合称推荐者）具有推荐资格：</w:t>
      </w:r>
    </w:p>
    <w:p w14:paraId="286CB632">
      <w:pPr>
        <w:pStyle w:val="15"/>
        <w:numPr>
          <w:ilvl w:val="0"/>
          <w:numId w:val="4"/>
        </w:numPr>
        <w:ind w:firstLineChars="0"/>
        <w:rPr>
          <w:rFonts w:ascii="仿宋" w:hAnsi="仿宋" w:eastAsia="仿宋"/>
          <w:sz w:val="24"/>
          <w:szCs w:val="24"/>
        </w:rPr>
      </w:pPr>
      <w:r>
        <w:rPr>
          <w:rFonts w:hint="eastAsia" w:ascii="仿宋" w:hAnsi="仿宋" w:eastAsia="仿宋"/>
          <w:sz w:val="24"/>
          <w:szCs w:val="24"/>
          <w:lang w:eastAsia="zh-CN"/>
        </w:rPr>
        <w:t>中国图像图形学会</w:t>
      </w:r>
      <w:r>
        <w:rPr>
          <w:rFonts w:hint="eastAsia" w:ascii="仿宋" w:hAnsi="仿宋" w:eastAsia="仿宋"/>
          <w:sz w:val="24"/>
          <w:szCs w:val="24"/>
        </w:rPr>
        <w:t>各分支机构；</w:t>
      </w:r>
    </w:p>
    <w:p w14:paraId="5C9CB7D9">
      <w:pPr>
        <w:pStyle w:val="15"/>
        <w:numPr>
          <w:ilvl w:val="0"/>
          <w:numId w:val="4"/>
        </w:numPr>
        <w:ind w:firstLineChars="0"/>
        <w:rPr>
          <w:rFonts w:ascii="仿宋" w:hAnsi="仿宋" w:eastAsia="仿宋"/>
          <w:sz w:val="24"/>
          <w:szCs w:val="24"/>
        </w:rPr>
      </w:pPr>
      <w:r>
        <w:rPr>
          <w:rFonts w:hint="eastAsia" w:ascii="仿宋" w:hAnsi="仿宋" w:eastAsia="仿宋"/>
          <w:sz w:val="24"/>
          <w:szCs w:val="24"/>
        </w:rPr>
        <w:t>各地方图象图形学会；</w:t>
      </w:r>
    </w:p>
    <w:p w14:paraId="746CA90F">
      <w:pPr>
        <w:pStyle w:val="15"/>
        <w:numPr>
          <w:ilvl w:val="0"/>
          <w:numId w:val="4"/>
        </w:numPr>
        <w:ind w:firstLineChars="0"/>
        <w:rPr>
          <w:rFonts w:ascii="仿宋" w:hAnsi="仿宋" w:eastAsia="仿宋"/>
          <w:sz w:val="24"/>
          <w:szCs w:val="24"/>
        </w:rPr>
      </w:pPr>
      <w:r>
        <w:rPr>
          <w:rFonts w:hint="eastAsia" w:ascii="仿宋" w:hAnsi="仿宋" w:eastAsia="仿宋"/>
          <w:sz w:val="24"/>
          <w:szCs w:val="24"/>
        </w:rPr>
        <w:t>具有独立法人资格的从事图像图形学研究和教育工作的高校和科研院所。</w:t>
      </w:r>
    </w:p>
    <w:p w14:paraId="4709FCF2">
      <w:pPr>
        <w:numPr>
          <w:ilvl w:val="0"/>
          <w:numId w:val="1"/>
        </w:numPr>
        <w:ind w:left="851" w:hanging="851"/>
        <w:rPr>
          <w:rFonts w:ascii="仿宋" w:hAnsi="仿宋" w:eastAsia="仿宋"/>
          <w:sz w:val="24"/>
          <w:szCs w:val="24"/>
        </w:rPr>
      </w:pPr>
      <w:r>
        <w:rPr>
          <w:rFonts w:hint="eastAsia" w:ascii="仿宋" w:hAnsi="仿宋" w:eastAsia="仿宋"/>
          <w:sz w:val="24"/>
          <w:szCs w:val="24"/>
        </w:rPr>
        <w:t>推荐者应当对申请材料进行审查，确保推荐材料符合本</w:t>
      </w:r>
      <w:r>
        <w:rPr>
          <w:rFonts w:hint="eastAsia" w:ascii="仿宋" w:hAnsi="仿宋" w:eastAsia="仿宋"/>
          <w:sz w:val="24"/>
          <w:szCs w:val="24"/>
          <w:lang w:val="en-US" w:eastAsia="zh-CN"/>
        </w:rPr>
        <w:t>办法</w:t>
      </w:r>
      <w:r>
        <w:rPr>
          <w:rFonts w:hint="eastAsia" w:ascii="仿宋" w:hAnsi="仿宋" w:eastAsia="仿宋"/>
          <w:sz w:val="24"/>
          <w:szCs w:val="24"/>
        </w:rPr>
        <w:t>规定。</w:t>
      </w:r>
    </w:p>
    <w:p w14:paraId="0349149D">
      <w:pPr>
        <w:numPr>
          <w:ilvl w:val="0"/>
          <w:numId w:val="1"/>
        </w:numPr>
        <w:spacing w:line="360" w:lineRule="exact"/>
        <w:ind w:left="850"/>
        <w:rPr>
          <w:rFonts w:ascii="仿宋" w:hAnsi="仿宋" w:eastAsia="仿宋"/>
          <w:sz w:val="24"/>
          <w:szCs w:val="24"/>
        </w:rPr>
      </w:pPr>
      <w:r>
        <w:rPr>
          <w:rFonts w:hint="eastAsia" w:ascii="仿宋" w:hAnsi="仿宋" w:eastAsia="仿宋"/>
          <w:sz w:val="24"/>
          <w:szCs w:val="24"/>
          <w:lang w:val="en-US" w:eastAsia="zh-CN"/>
        </w:rPr>
        <w:t>遴选</w:t>
      </w:r>
      <w:r>
        <w:rPr>
          <w:rFonts w:hint="eastAsia" w:ascii="仿宋" w:hAnsi="仿宋" w:eastAsia="仿宋"/>
          <w:sz w:val="24"/>
          <w:szCs w:val="24"/>
        </w:rPr>
        <w:t xml:space="preserve">分形式审查、初评、公示、终评和结果公布五个阶段： </w:t>
      </w:r>
    </w:p>
    <w:p w14:paraId="3AD71C66">
      <w:pPr>
        <w:pStyle w:val="15"/>
        <w:numPr>
          <w:ilvl w:val="0"/>
          <w:numId w:val="5"/>
        </w:numPr>
        <w:ind w:firstLineChars="0"/>
        <w:rPr>
          <w:rFonts w:ascii="仿宋" w:hAnsi="仿宋" w:eastAsia="仿宋"/>
          <w:sz w:val="24"/>
          <w:szCs w:val="24"/>
        </w:rPr>
      </w:pPr>
      <w:r>
        <w:rPr>
          <w:rFonts w:hint="eastAsia" w:ascii="仿宋" w:hAnsi="仿宋" w:eastAsia="仿宋"/>
          <w:sz w:val="24"/>
          <w:szCs w:val="24"/>
        </w:rPr>
        <w:t>形式审查：由秘书处对推荐材料进行形式审查。经审查不符合规定的推荐材料，不予受理；</w:t>
      </w:r>
    </w:p>
    <w:p w14:paraId="0D5AEEE7">
      <w:pPr>
        <w:pStyle w:val="15"/>
        <w:numPr>
          <w:ilvl w:val="0"/>
          <w:numId w:val="5"/>
        </w:numPr>
        <w:ind w:firstLineChars="0"/>
        <w:rPr>
          <w:rFonts w:ascii="仿宋" w:hAnsi="仿宋" w:eastAsia="仿宋"/>
          <w:sz w:val="24"/>
          <w:szCs w:val="24"/>
        </w:rPr>
      </w:pPr>
      <w:r>
        <w:rPr>
          <w:rFonts w:hint="eastAsia" w:ascii="仿宋" w:hAnsi="仿宋" w:eastAsia="仿宋"/>
          <w:sz w:val="24"/>
          <w:szCs w:val="24"/>
        </w:rPr>
        <w:t>初评：由提名与奖励委员会组织专家以网评方式对推荐材料进行评审，初评可以采取定量和定性评价相结合的方式进行。提名与奖励委员会负责制订定量评价指标体系；</w:t>
      </w:r>
    </w:p>
    <w:p w14:paraId="35DC98D5">
      <w:pPr>
        <w:pStyle w:val="15"/>
        <w:numPr>
          <w:ilvl w:val="0"/>
          <w:numId w:val="5"/>
        </w:numPr>
        <w:ind w:firstLineChars="0"/>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6E7FFFDB">
      <w:pPr>
        <w:pStyle w:val="15"/>
        <w:numPr>
          <w:ilvl w:val="0"/>
          <w:numId w:val="5"/>
        </w:numPr>
        <w:ind w:firstLineChars="0"/>
        <w:rPr>
          <w:rFonts w:ascii="仿宋" w:hAnsi="仿宋" w:eastAsia="仿宋"/>
          <w:sz w:val="24"/>
          <w:szCs w:val="24"/>
        </w:rPr>
      </w:pPr>
      <w:r>
        <w:rPr>
          <w:rFonts w:hint="eastAsia" w:ascii="仿宋" w:hAnsi="仿宋" w:eastAsia="仿宋"/>
          <w:sz w:val="24"/>
          <w:szCs w:val="24"/>
        </w:rPr>
        <w:t>终评：由提名与奖励委员会组织专家进行会评，以无记名投票表决产生评审结果。特等</w:t>
      </w:r>
      <w:r>
        <w:rPr>
          <w:rFonts w:hint="eastAsia" w:ascii="仿宋" w:hAnsi="仿宋" w:eastAsia="仿宋"/>
          <w:sz w:val="24"/>
          <w:szCs w:val="24"/>
          <w:lang w:val="en-US" w:eastAsia="zh-CN"/>
        </w:rPr>
        <w:t>类</w:t>
      </w:r>
      <w:r>
        <w:rPr>
          <w:rFonts w:hint="eastAsia" w:ascii="仿宋" w:hAnsi="仿宋" w:eastAsia="仿宋"/>
          <w:sz w:val="24"/>
          <w:szCs w:val="24"/>
        </w:rPr>
        <w:t>、一等</w:t>
      </w:r>
      <w:r>
        <w:rPr>
          <w:rFonts w:hint="eastAsia" w:ascii="仿宋" w:hAnsi="仿宋" w:eastAsia="仿宋"/>
          <w:sz w:val="24"/>
          <w:szCs w:val="24"/>
          <w:lang w:val="en-US" w:eastAsia="zh-CN"/>
        </w:rPr>
        <w:t>类</w:t>
      </w:r>
      <w:r>
        <w:rPr>
          <w:rFonts w:hint="eastAsia" w:ascii="仿宋" w:hAnsi="仿宋" w:eastAsia="仿宋"/>
          <w:sz w:val="24"/>
          <w:szCs w:val="24"/>
        </w:rPr>
        <w:t>应获得三分之二及以上会评专家通过，二等</w:t>
      </w:r>
      <w:r>
        <w:rPr>
          <w:rFonts w:hint="eastAsia" w:ascii="仿宋" w:hAnsi="仿宋" w:eastAsia="仿宋"/>
          <w:sz w:val="24"/>
          <w:szCs w:val="24"/>
          <w:lang w:val="en-US" w:eastAsia="zh-CN"/>
        </w:rPr>
        <w:t>类</w:t>
      </w:r>
      <w:r>
        <w:rPr>
          <w:rFonts w:hint="eastAsia" w:ascii="仿宋" w:hAnsi="仿宋" w:eastAsia="仿宋"/>
          <w:sz w:val="24"/>
          <w:szCs w:val="24"/>
        </w:rPr>
        <w:t>应获得二分之一以上会评专家通过；</w:t>
      </w:r>
    </w:p>
    <w:p w14:paraId="13A0F6BB">
      <w:pPr>
        <w:pStyle w:val="15"/>
        <w:numPr>
          <w:ilvl w:val="0"/>
          <w:numId w:val="5"/>
        </w:numPr>
        <w:ind w:firstLineChars="0"/>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4EEE6657">
      <w:pPr>
        <w:numPr>
          <w:ilvl w:val="0"/>
          <w:numId w:val="1"/>
        </w:numPr>
        <w:spacing w:line="360" w:lineRule="exact"/>
        <w:ind w:left="850"/>
        <w:rPr>
          <w:rFonts w:ascii="仿宋" w:hAnsi="仿宋" w:eastAsia="仿宋"/>
          <w:sz w:val="24"/>
          <w:szCs w:val="24"/>
        </w:rPr>
      </w:pPr>
      <w:r>
        <w:rPr>
          <w:rFonts w:hint="eastAsia" w:ascii="仿宋" w:hAnsi="仿宋" w:eastAsia="仿宋"/>
          <w:sz w:val="24"/>
          <w:szCs w:val="24"/>
        </w:rPr>
        <w:t>被推荐为参评CSIG教学成果</w:t>
      </w:r>
      <w:r>
        <w:rPr>
          <w:rFonts w:hint="eastAsia" w:ascii="仿宋" w:hAnsi="仿宋" w:eastAsia="仿宋"/>
          <w:b w:val="0"/>
          <w:bCs w:val="0"/>
          <w:sz w:val="24"/>
          <w:szCs w:val="24"/>
          <w:lang w:val="en-US" w:eastAsia="zh-CN"/>
        </w:rPr>
        <w:t>激励计划</w:t>
      </w:r>
      <w:r>
        <w:rPr>
          <w:rFonts w:hint="eastAsia" w:ascii="仿宋" w:hAnsi="仿宋" w:eastAsia="仿宋"/>
          <w:sz w:val="24"/>
          <w:szCs w:val="24"/>
        </w:rPr>
        <w:t>的单位，其单位人员不得参加与其申报成果相关的课程或者学科专业的CSIG教学成果</w:t>
      </w:r>
      <w:r>
        <w:rPr>
          <w:rFonts w:hint="eastAsia" w:ascii="仿宋" w:hAnsi="仿宋" w:eastAsia="仿宋"/>
          <w:b w:val="0"/>
          <w:bCs w:val="0"/>
          <w:sz w:val="24"/>
          <w:szCs w:val="24"/>
          <w:lang w:val="en-US" w:eastAsia="zh-CN"/>
        </w:rPr>
        <w:t>激励计划</w:t>
      </w:r>
      <w:r>
        <w:rPr>
          <w:rFonts w:hint="eastAsia" w:ascii="仿宋" w:hAnsi="仿宋" w:eastAsia="仿宋"/>
          <w:sz w:val="24"/>
          <w:szCs w:val="24"/>
        </w:rPr>
        <w:t>的</w:t>
      </w:r>
      <w:r>
        <w:rPr>
          <w:rFonts w:hint="eastAsia" w:ascii="仿宋" w:hAnsi="仿宋" w:eastAsia="仿宋"/>
          <w:sz w:val="24"/>
          <w:szCs w:val="24"/>
          <w:lang w:val="en-US" w:eastAsia="zh-CN"/>
        </w:rPr>
        <w:t>遴选</w:t>
      </w:r>
      <w:r>
        <w:rPr>
          <w:rFonts w:hint="eastAsia" w:ascii="仿宋" w:hAnsi="仿宋" w:eastAsia="仿宋"/>
          <w:sz w:val="24"/>
          <w:szCs w:val="24"/>
        </w:rPr>
        <w:t>工作；被推荐为参评CSIG教学成果</w:t>
      </w:r>
      <w:r>
        <w:rPr>
          <w:rFonts w:hint="eastAsia" w:ascii="仿宋" w:hAnsi="仿宋" w:eastAsia="仿宋"/>
          <w:b w:val="0"/>
          <w:bCs w:val="0"/>
          <w:sz w:val="24"/>
          <w:szCs w:val="24"/>
          <w:lang w:val="en-US" w:eastAsia="zh-CN"/>
        </w:rPr>
        <w:t>激励计划</w:t>
      </w:r>
      <w:r>
        <w:rPr>
          <w:rFonts w:hint="eastAsia" w:ascii="仿宋" w:hAnsi="仿宋" w:eastAsia="仿宋"/>
          <w:sz w:val="24"/>
          <w:szCs w:val="24"/>
        </w:rPr>
        <w:t>的成果完成个人，不得参加与其申报成果相关的课程或者学科专业的CSIG教学成果</w:t>
      </w:r>
      <w:r>
        <w:rPr>
          <w:rFonts w:hint="eastAsia" w:ascii="仿宋" w:hAnsi="仿宋" w:eastAsia="仿宋"/>
          <w:b w:val="0"/>
          <w:bCs w:val="0"/>
          <w:sz w:val="24"/>
          <w:szCs w:val="24"/>
          <w:lang w:val="en-US" w:eastAsia="zh-CN"/>
        </w:rPr>
        <w:t>激励计划</w:t>
      </w:r>
      <w:r>
        <w:rPr>
          <w:rFonts w:hint="eastAsia" w:ascii="仿宋" w:hAnsi="仿宋" w:eastAsia="仿宋"/>
          <w:sz w:val="24"/>
          <w:szCs w:val="24"/>
        </w:rPr>
        <w:t>的</w:t>
      </w:r>
      <w:r>
        <w:rPr>
          <w:rFonts w:hint="eastAsia" w:ascii="仿宋" w:hAnsi="仿宋" w:eastAsia="仿宋"/>
          <w:sz w:val="24"/>
          <w:szCs w:val="24"/>
          <w:lang w:val="en-US" w:eastAsia="zh-CN"/>
        </w:rPr>
        <w:t>遴选</w:t>
      </w:r>
      <w:r>
        <w:rPr>
          <w:rFonts w:hint="eastAsia" w:ascii="仿宋" w:hAnsi="仿宋" w:eastAsia="仿宋"/>
          <w:sz w:val="24"/>
          <w:szCs w:val="24"/>
        </w:rPr>
        <w:t>工作。</w:t>
      </w:r>
    </w:p>
    <w:p w14:paraId="235BCBA1">
      <w:pPr>
        <w:spacing w:line="360" w:lineRule="exact"/>
        <w:rPr>
          <w:rFonts w:ascii="仿宋" w:hAnsi="仿宋" w:eastAsia="仿宋"/>
          <w:sz w:val="24"/>
          <w:szCs w:val="24"/>
        </w:rPr>
      </w:pPr>
    </w:p>
    <w:p w14:paraId="34732250">
      <w:pPr>
        <w:spacing w:after="312" w:afterLines="100"/>
        <w:jc w:val="center"/>
        <w:rPr>
          <w:rFonts w:hint="default" w:ascii="仿宋" w:hAnsi="仿宋" w:eastAsia="仿宋"/>
          <w:b/>
          <w:sz w:val="32"/>
          <w:lang w:val="en-US" w:eastAsia="zh-CN"/>
        </w:rPr>
      </w:pPr>
      <w:r>
        <w:rPr>
          <w:rFonts w:hint="eastAsia" w:ascii="仿宋" w:hAnsi="仿宋" w:eastAsia="仿宋"/>
          <w:b/>
          <w:sz w:val="32"/>
        </w:rPr>
        <w:t xml:space="preserve">第四章 </w:t>
      </w:r>
      <w:r>
        <w:rPr>
          <w:rFonts w:hint="eastAsia" w:ascii="仿宋" w:hAnsi="仿宋" w:eastAsia="仿宋"/>
          <w:b/>
          <w:sz w:val="32"/>
          <w:lang w:val="en-US" w:eastAsia="zh-CN"/>
        </w:rPr>
        <w:t>遴选数量</w:t>
      </w:r>
    </w:p>
    <w:p w14:paraId="300FE382">
      <w:pPr>
        <w:numPr>
          <w:ilvl w:val="0"/>
          <w:numId w:val="1"/>
        </w:numPr>
        <w:spacing w:line="360" w:lineRule="exact"/>
        <w:ind w:left="850"/>
        <w:rPr>
          <w:rFonts w:ascii="仿宋" w:hAnsi="仿宋" w:eastAsia="仿宋"/>
          <w:sz w:val="24"/>
          <w:szCs w:val="24"/>
        </w:rPr>
      </w:pPr>
      <w:bookmarkStart w:id="0" w:name="OLE_LINK2"/>
      <w:bookmarkStart w:id="1" w:name="OLE_LINK1"/>
      <w:r>
        <w:rPr>
          <w:rFonts w:hint="eastAsia" w:ascii="仿宋" w:hAnsi="仿宋" w:eastAsia="仿宋"/>
          <w:sz w:val="24"/>
          <w:szCs w:val="24"/>
        </w:rPr>
        <w:t>CSIG教学成果</w:t>
      </w:r>
      <w:r>
        <w:rPr>
          <w:rFonts w:hint="eastAsia" w:ascii="仿宋" w:hAnsi="仿宋" w:eastAsia="仿宋"/>
          <w:sz w:val="24"/>
          <w:szCs w:val="24"/>
          <w:lang w:val="en-US" w:eastAsia="zh-CN"/>
        </w:rPr>
        <w:t>激励计划</w:t>
      </w:r>
      <w:r>
        <w:rPr>
          <w:rFonts w:hint="eastAsia" w:ascii="仿宋" w:hAnsi="仿宋" w:eastAsia="仿宋"/>
          <w:sz w:val="24"/>
          <w:szCs w:val="24"/>
        </w:rPr>
        <w:t>每两年评选一次，每次原则上遴选</w:t>
      </w:r>
      <w:r>
        <w:rPr>
          <w:rFonts w:hint="eastAsia" w:ascii="仿宋" w:hAnsi="仿宋" w:eastAsia="仿宋"/>
          <w:sz w:val="24"/>
          <w:szCs w:val="24"/>
          <w:lang w:eastAsia="zh-Hans"/>
        </w:rPr>
        <w:t>出</w:t>
      </w:r>
      <w:r>
        <w:rPr>
          <w:rFonts w:hint="eastAsia" w:ascii="仿宋" w:hAnsi="仿宋" w:eastAsia="仿宋"/>
          <w:sz w:val="24"/>
          <w:szCs w:val="24"/>
        </w:rPr>
        <w:t>不超过推荐数量30%</w:t>
      </w:r>
      <w:r>
        <w:rPr>
          <w:rFonts w:hint="eastAsia" w:ascii="仿宋" w:hAnsi="仿宋" w:eastAsia="仿宋"/>
          <w:sz w:val="24"/>
          <w:szCs w:val="24"/>
          <w:lang w:val="en-US" w:eastAsia="zh-CN"/>
        </w:rPr>
        <w:t>的项目入选</w:t>
      </w:r>
      <w:r>
        <w:rPr>
          <w:rFonts w:hint="eastAsia" w:ascii="仿宋" w:hAnsi="仿宋" w:eastAsia="仿宋"/>
          <w:sz w:val="24"/>
          <w:szCs w:val="24"/>
        </w:rPr>
        <w:t>CSIG教学成果</w:t>
      </w:r>
      <w:r>
        <w:rPr>
          <w:rFonts w:hint="eastAsia" w:ascii="仿宋" w:hAnsi="仿宋" w:eastAsia="仿宋"/>
          <w:sz w:val="24"/>
          <w:szCs w:val="24"/>
          <w:lang w:val="en-US" w:eastAsia="zh-CN"/>
        </w:rPr>
        <w:t>激励计划</w:t>
      </w:r>
      <w:r>
        <w:rPr>
          <w:rFonts w:hint="eastAsia" w:ascii="仿宋" w:hAnsi="仿宋" w:eastAsia="仿宋"/>
          <w:sz w:val="24"/>
          <w:szCs w:val="24"/>
        </w:rPr>
        <w:t>。</w:t>
      </w:r>
    </w:p>
    <w:p w14:paraId="4DFCEA5A">
      <w:pPr>
        <w:spacing w:line="360" w:lineRule="exact"/>
        <w:ind w:left="1276"/>
        <w:rPr>
          <w:rFonts w:ascii="仿宋" w:hAnsi="仿宋" w:eastAsia="仿宋"/>
          <w:sz w:val="24"/>
          <w:szCs w:val="24"/>
        </w:rPr>
      </w:pPr>
    </w:p>
    <w:bookmarkEnd w:id="0"/>
    <w:bookmarkEnd w:id="1"/>
    <w:p w14:paraId="5C2BF99D">
      <w:pPr>
        <w:rPr>
          <w:rFonts w:ascii="仿宋" w:hAnsi="仿宋" w:eastAsia="仿宋"/>
        </w:rPr>
      </w:pPr>
    </w:p>
    <w:p w14:paraId="045E7470">
      <w:pPr>
        <w:spacing w:after="312" w:afterLines="100"/>
        <w:jc w:val="center"/>
        <w:rPr>
          <w:rFonts w:ascii="仿宋" w:hAnsi="仿宋" w:eastAsia="仿宋"/>
          <w:b/>
          <w:sz w:val="32"/>
        </w:rPr>
      </w:pPr>
      <w:r>
        <w:rPr>
          <w:rFonts w:hint="eastAsia" w:ascii="仿宋" w:hAnsi="仿宋" w:eastAsia="仿宋"/>
          <w:b/>
          <w:sz w:val="32"/>
        </w:rPr>
        <w:t>第五章 附则</w:t>
      </w:r>
    </w:p>
    <w:p w14:paraId="024EC2FE">
      <w:pPr>
        <w:numPr>
          <w:ilvl w:val="0"/>
          <w:numId w:val="1"/>
        </w:numPr>
        <w:spacing w:line="360" w:lineRule="exact"/>
        <w:ind w:left="850"/>
        <w:rPr>
          <w:rFonts w:ascii="仿宋" w:hAnsi="仿宋" w:eastAsia="仿宋"/>
          <w:sz w:val="24"/>
          <w:szCs w:val="24"/>
        </w:rPr>
      </w:pPr>
      <w:r>
        <w:rPr>
          <w:rFonts w:hint="eastAsia" w:ascii="仿宋" w:hAnsi="仿宋" w:eastAsia="仿宋"/>
          <w:sz w:val="24"/>
          <w:szCs w:val="24"/>
        </w:rPr>
        <w:t>本条例由</w:t>
      </w:r>
      <w:r>
        <w:rPr>
          <w:rFonts w:hint="eastAsia" w:ascii="仿宋" w:hAnsi="仿宋" w:eastAsia="仿宋"/>
          <w:sz w:val="24"/>
          <w:szCs w:val="24"/>
          <w:lang w:eastAsia="zh-CN"/>
        </w:rPr>
        <w:t>中国图像图形学会</w:t>
      </w:r>
      <w:r>
        <w:rPr>
          <w:rFonts w:hint="eastAsia" w:ascii="仿宋" w:hAnsi="仿宋" w:eastAsia="仿宋"/>
          <w:sz w:val="24"/>
          <w:szCs w:val="24"/>
        </w:rPr>
        <w:t>常务理事会通过后生效。</w:t>
      </w:r>
    </w:p>
    <w:p w14:paraId="16A83675">
      <w:pPr>
        <w:numPr>
          <w:ilvl w:val="0"/>
          <w:numId w:val="1"/>
        </w:numPr>
        <w:spacing w:line="360" w:lineRule="exact"/>
        <w:ind w:left="850"/>
        <w:rPr>
          <w:rFonts w:ascii="仿宋" w:hAnsi="仿宋" w:eastAsia="仿宋"/>
          <w:sz w:val="24"/>
          <w:szCs w:val="24"/>
        </w:rPr>
      </w:pPr>
      <w:r>
        <w:rPr>
          <w:rFonts w:hint="eastAsia" w:ascii="仿宋" w:hAnsi="仿宋" w:eastAsia="仿宋"/>
          <w:sz w:val="24"/>
          <w:szCs w:val="24"/>
        </w:rPr>
        <w:t>本条例由</w:t>
      </w:r>
      <w:r>
        <w:rPr>
          <w:rFonts w:hint="eastAsia" w:ascii="仿宋" w:hAnsi="仿宋" w:eastAsia="仿宋"/>
          <w:sz w:val="24"/>
          <w:szCs w:val="24"/>
          <w:lang w:eastAsia="zh-CN"/>
        </w:rPr>
        <w:t>中国图像图形学会</w:t>
      </w:r>
      <w:r>
        <w:rPr>
          <w:rFonts w:hint="eastAsia" w:ascii="仿宋" w:hAnsi="仿宋" w:eastAsia="仿宋"/>
          <w:sz w:val="24"/>
          <w:szCs w:val="24"/>
        </w:rPr>
        <w:t>负责解释。</w:t>
      </w:r>
    </w:p>
    <w:p w14:paraId="5E4E6C84"/>
    <w:p w14:paraId="6A9C4A7D">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00E2BEC2">
      <w:pPr>
        <w:spacing w:line="360" w:lineRule="exact"/>
        <w:ind w:left="708" w:hanging="708" w:hangingChars="295"/>
        <w:rPr>
          <w:rFonts w:hint="eastAsia" w:ascii="仿宋" w:hAnsi="仿宋" w:eastAsia="仿宋"/>
          <w:sz w:val="24"/>
          <w:szCs w:val="24"/>
        </w:rPr>
      </w:pPr>
      <w:r>
        <w:rPr>
          <w:rFonts w:hint="eastAsia" w:ascii="仿宋" w:hAnsi="仿宋" w:eastAsia="仿宋"/>
          <w:sz w:val="24"/>
          <w:szCs w:val="24"/>
        </w:rPr>
        <w:t>2022年5月21日八届九次常务理事会议表决通过</w:t>
      </w:r>
    </w:p>
    <w:p w14:paraId="27B48032">
      <w:pPr>
        <w:spacing w:line="360" w:lineRule="exact"/>
        <w:ind w:left="708" w:hanging="708" w:hangingChars="295"/>
        <w:rPr>
          <w:rFonts w:hint="eastAsia" w:ascii="仿宋" w:hAnsi="仿宋" w:eastAsia="仿宋"/>
          <w:sz w:val="24"/>
          <w:szCs w:val="24"/>
        </w:rPr>
      </w:pPr>
      <w:r>
        <w:rPr>
          <w:rFonts w:hint="eastAsia" w:ascii="仿宋" w:hAnsi="仿宋" w:eastAsia="仿宋"/>
          <w:sz w:val="24"/>
          <w:szCs w:val="24"/>
        </w:rPr>
        <w:t>2024年5月25日八届十六次常务理事会修订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683D92"/>
    <w:multiLevelType w:val="multilevel"/>
    <w:tmpl w:val="25683D92"/>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
    <w:nsid w:val="43F976B7"/>
    <w:multiLevelType w:val="multilevel"/>
    <w:tmpl w:val="43F976B7"/>
    <w:lvl w:ilvl="0" w:tentative="0">
      <w:start w:val="1"/>
      <w:numFmt w:val="japaneseCounting"/>
      <w:lvlText w:val="第%1条"/>
      <w:lvlJc w:val="left"/>
      <w:pPr>
        <w:ind w:left="1706" w:hanging="855"/>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BE3A46"/>
    <w:multiLevelType w:val="multilevel"/>
    <w:tmpl w:val="46BE3A46"/>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3">
    <w:nsid w:val="4E1A7D03"/>
    <w:multiLevelType w:val="multilevel"/>
    <w:tmpl w:val="4E1A7D03"/>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4">
    <w:nsid w:val="658B4231"/>
    <w:multiLevelType w:val="multilevel"/>
    <w:tmpl w:val="658B4231"/>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iMTk1MWZkNTk1YzJjNGUwZTA1NTVjYmQ5MjI4OTAifQ=="/>
  </w:docVars>
  <w:rsids>
    <w:rsidRoot w:val="008F7D97"/>
    <w:rsid w:val="0003502F"/>
    <w:rsid w:val="00036F91"/>
    <w:rsid w:val="00040AD5"/>
    <w:rsid w:val="000706F4"/>
    <w:rsid w:val="00090B25"/>
    <w:rsid w:val="000C7140"/>
    <w:rsid w:val="000D6D9D"/>
    <w:rsid w:val="000F45D9"/>
    <w:rsid w:val="00104409"/>
    <w:rsid w:val="001117EC"/>
    <w:rsid w:val="001121D4"/>
    <w:rsid w:val="001208A5"/>
    <w:rsid w:val="00131A6A"/>
    <w:rsid w:val="001325CE"/>
    <w:rsid w:val="00133464"/>
    <w:rsid w:val="00160F2C"/>
    <w:rsid w:val="00163EDC"/>
    <w:rsid w:val="00175E78"/>
    <w:rsid w:val="00185AD7"/>
    <w:rsid w:val="001A5272"/>
    <w:rsid w:val="001F15F2"/>
    <w:rsid w:val="001F5DE8"/>
    <w:rsid w:val="00221BCB"/>
    <w:rsid w:val="002223CE"/>
    <w:rsid w:val="00251E00"/>
    <w:rsid w:val="00276709"/>
    <w:rsid w:val="002771CD"/>
    <w:rsid w:val="002809B6"/>
    <w:rsid w:val="00293F93"/>
    <w:rsid w:val="002B61A9"/>
    <w:rsid w:val="002D5504"/>
    <w:rsid w:val="002E2A51"/>
    <w:rsid w:val="002E5E32"/>
    <w:rsid w:val="00307E80"/>
    <w:rsid w:val="00321F5A"/>
    <w:rsid w:val="00351560"/>
    <w:rsid w:val="00354C0D"/>
    <w:rsid w:val="0039211B"/>
    <w:rsid w:val="0039424A"/>
    <w:rsid w:val="003B5903"/>
    <w:rsid w:val="003C48D9"/>
    <w:rsid w:val="003D498E"/>
    <w:rsid w:val="003D7AE8"/>
    <w:rsid w:val="0040541B"/>
    <w:rsid w:val="00435137"/>
    <w:rsid w:val="0045136D"/>
    <w:rsid w:val="004524AC"/>
    <w:rsid w:val="004819B1"/>
    <w:rsid w:val="00483855"/>
    <w:rsid w:val="004C69B9"/>
    <w:rsid w:val="004D29F2"/>
    <w:rsid w:val="004E4AF2"/>
    <w:rsid w:val="004E6CE4"/>
    <w:rsid w:val="004F7A13"/>
    <w:rsid w:val="0050068B"/>
    <w:rsid w:val="00523AFC"/>
    <w:rsid w:val="005B2028"/>
    <w:rsid w:val="005B666C"/>
    <w:rsid w:val="005C54D2"/>
    <w:rsid w:val="005E6C17"/>
    <w:rsid w:val="005F1BFD"/>
    <w:rsid w:val="0060763A"/>
    <w:rsid w:val="00620513"/>
    <w:rsid w:val="00660BC3"/>
    <w:rsid w:val="0068360F"/>
    <w:rsid w:val="00686932"/>
    <w:rsid w:val="00697603"/>
    <w:rsid w:val="006A00A0"/>
    <w:rsid w:val="006B3C4E"/>
    <w:rsid w:val="006D2136"/>
    <w:rsid w:val="006D528E"/>
    <w:rsid w:val="006E643B"/>
    <w:rsid w:val="007029DB"/>
    <w:rsid w:val="0070639E"/>
    <w:rsid w:val="00712891"/>
    <w:rsid w:val="00720A6F"/>
    <w:rsid w:val="007233E5"/>
    <w:rsid w:val="007745B0"/>
    <w:rsid w:val="00781B7D"/>
    <w:rsid w:val="00783009"/>
    <w:rsid w:val="00790D85"/>
    <w:rsid w:val="007B6D26"/>
    <w:rsid w:val="007F1580"/>
    <w:rsid w:val="0082143C"/>
    <w:rsid w:val="00856CD3"/>
    <w:rsid w:val="00861B9F"/>
    <w:rsid w:val="00862CF4"/>
    <w:rsid w:val="008653FF"/>
    <w:rsid w:val="00876916"/>
    <w:rsid w:val="008B411D"/>
    <w:rsid w:val="008C09E8"/>
    <w:rsid w:val="008D6ECD"/>
    <w:rsid w:val="008E6B0E"/>
    <w:rsid w:val="008F7D97"/>
    <w:rsid w:val="009012CE"/>
    <w:rsid w:val="009066EA"/>
    <w:rsid w:val="00922D97"/>
    <w:rsid w:val="009266D8"/>
    <w:rsid w:val="00967944"/>
    <w:rsid w:val="00974345"/>
    <w:rsid w:val="00992054"/>
    <w:rsid w:val="009959B6"/>
    <w:rsid w:val="009C3099"/>
    <w:rsid w:val="009C4B25"/>
    <w:rsid w:val="009D1D31"/>
    <w:rsid w:val="00A01E5F"/>
    <w:rsid w:val="00A56B9F"/>
    <w:rsid w:val="00A61DAD"/>
    <w:rsid w:val="00A83C35"/>
    <w:rsid w:val="00A8400A"/>
    <w:rsid w:val="00AA1629"/>
    <w:rsid w:val="00AA3C84"/>
    <w:rsid w:val="00AB2C07"/>
    <w:rsid w:val="00AC7765"/>
    <w:rsid w:val="00AE3BBD"/>
    <w:rsid w:val="00B00957"/>
    <w:rsid w:val="00B16B49"/>
    <w:rsid w:val="00B21365"/>
    <w:rsid w:val="00B70D9A"/>
    <w:rsid w:val="00BE518A"/>
    <w:rsid w:val="00C45612"/>
    <w:rsid w:val="00C516A7"/>
    <w:rsid w:val="00C67062"/>
    <w:rsid w:val="00C90800"/>
    <w:rsid w:val="00C95252"/>
    <w:rsid w:val="00D10E12"/>
    <w:rsid w:val="00D12B00"/>
    <w:rsid w:val="00D15063"/>
    <w:rsid w:val="00D473F3"/>
    <w:rsid w:val="00D74C1E"/>
    <w:rsid w:val="00DA5501"/>
    <w:rsid w:val="00DA5F30"/>
    <w:rsid w:val="00DA6C67"/>
    <w:rsid w:val="00DB38DA"/>
    <w:rsid w:val="00DC1D52"/>
    <w:rsid w:val="00DC6B59"/>
    <w:rsid w:val="00DC733F"/>
    <w:rsid w:val="00DE5533"/>
    <w:rsid w:val="00DF79DE"/>
    <w:rsid w:val="00E055CC"/>
    <w:rsid w:val="00E60728"/>
    <w:rsid w:val="00E66370"/>
    <w:rsid w:val="00E73B4D"/>
    <w:rsid w:val="00E82B1E"/>
    <w:rsid w:val="00E84890"/>
    <w:rsid w:val="00E97C7B"/>
    <w:rsid w:val="00EB125F"/>
    <w:rsid w:val="00EC7195"/>
    <w:rsid w:val="00EE5F3F"/>
    <w:rsid w:val="00F07623"/>
    <w:rsid w:val="00F13A92"/>
    <w:rsid w:val="00F340A2"/>
    <w:rsid w:val="00F422ED"/>
    <w:rsid w:val="00F77C95"/>
    <w:rsid w:val="00FA5F9F"/>
    <w:rsid w:val="00FB42E3"/>
    <w:rsid w:val="00FC13DE"/>
    <w:rsid w:val="00FD4C14"/>
    <w:rsid w:val="00FE05C8"/>
    <w:rsid w:val="00FE596C"/>
    <w:rsid w:val="00FF4B5A"/>
    <w:rsid w:val="01B01053"/>
    <w:rsid w:val="024A764E"/>
    <w:rsid w:val="04483F66"/>
    <w:rsid w:val="0D681FAC"/>
    <w:rsid w:val="100823C5"/>
    <w:rsid w:val="22574EFE"/>
    <w:rsid w:val="22B63EDA"/>
    <w:rsid w:val="2F305F78"/>
    <w:rsid w:val="330133BA"/>
    <w:rsid w:val="36D6243D"/>
    <w:rsid w:val="3DFC2B01"/>
    <w:rsid w:val="3FCB3762"/>
    <w:rsid w:val="4FCF6B0F"/>
    <w:rsid w:val="5E4A631B"/>
    <w:rsid w:val="6C5E7D6F"/>
    <w:rsid w:val="6F2D100B"/>
    <w:rsid w:val="74017DF2"/>
    <w:rsid w:val="763E32C3"/>
    <w:rsid w:val="77D6293D"/>
    <w:rsid w:val="7AFA4C10"/>
    <w:rsid w:val="7F381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2"/>
    <w:qFormat/>
    <w:uiPriority w:val="0"/>
    <w:pPr>
      <w:keepNext/>
      <w:keepLines/>
      <w:spacing w:before="340" w:after="330" w:line="576" w:lineRule="auto"/>
      <w:outlineLvl w:val="0"/>
    </w:pPr>
    <w:rPr>
      <w:b/>
      <w:bCs/>
      <w:kern w:val="44"/>
      <w:sz w:val="44"/>
      <w:szCs w:val="44"/>
    </w:rPr>
  </w:style>
  <w:style w:type="character" w:default="1" w:styleId="9">
    <w:name w:val="Default Paragraph Font"/>
    <w:autoRedefine/>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3"/>
    <w:autoRedefine/>
    <w:semiHidden/>
    <w:unhideWhenUsed/>
    <w:qFormat/>
    <w:uiPriority w:val="99"/>
    <w:pPr>
      <w:jc w:val="left"/>
    </w:pPr>
    <w:rPr>
      <w:lang w:val="zh-CN" w:eastAsia="zh-CN"/>
    </w:rPr>
  </w:style>
  <w:style w:type="paragraph" w:styleId="4">
    <w:name w:val="Balloon Text"/>
    <w:basedOn w:val="1"/>
    <w:link w:val="14"/>
    <w:autoRedefine/>
    <w:semiHidden/>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8"/>
    <w:autoRedefine/>
    <w:semiHidden/>
    <w:unhideWhenUsed/>
    <w:qFormat/>
    <w:uiPriority w:val="99"/>
    <w:rPr>
      <w:b/>
      <w:bCs/>
      <w:lang w:val="en-US" w:eastAsia="zh-CN"/>
    </w:rPr>
  </w:style>
  <w:style w:type="character" w:styleId="10">
    <w:name w:val="Strong"/>
    <w:basedOn w:val="9"/>
    <w:qFormat/>
    <w:uiPriority w:val="22"/>
    <w:rPr>
      <w:b/>
      <w:bCs/>
    </w:rPr>
  </w:style>
  <w:style w:type="character" w:styleId="11">
    <w:name w:val="annotation reference"/>
    <w:autoRedefine/>
    <w:semiHidden/>
    <w:unhideWhenUsed/>
    <w:qFormat/>
    <w:uiPriority w:val="99"/>
    <w:rPr>
      <w:sz w:val="21"/>
      <w:szCs w:val="21"/>
    </w:rPr>
  </w:style>
  <w:style w:type="character" w:customStyle="1" w:styleId="12">
    <w:name w:val="标题 1 Char"/>
    <w:basedOn w:val="9"/>
    <w:link w:val="2"/>
    <w:qFormat/>
    <w:uiPriority w:val="0"/>
    <w:rPr>
      <w:rFonts w:ascii="Times New Roman" w:hAnsi="Times New Roman" w:eastAsia="宋体" w:cs="Times New Roman"/>
      <w:b/>
      <w:bCs/>
      <w:kern w:val="44"/>
      <w:sz w:val="44"/>
      <w:szCs w:val="44"/>
    </w:rPr>
  </w:style>
  <w:style w:type="character" w:customStyle="1" w:styleId="13">
    <w:name w:val="批注文字 Char"/>
    <w:basedOn w:val="9"/>
    <w:link w:val="3"/>
    <w:autoRedefine/>
    <w:semiHidden/>
    <w:qFormat/>
    <w:uiPriority w:val="99"/>
    <w:rPr>
      <w:rFonts w:ascii="Times New Roman" w:hAnsi="Times New Roman" w:eastAsia="宋体" w:cs="Times New Roman"/>
      <w:szCs w:val="20"/>
      <w:lang w:val="zh-CN" w:eastAsia="zh-CN"/>
    </w:rPr>
  </w:style>
  <w:style w:type="character" w:customStyle="1" w:styleId="14">
    <w:name w:val="批注框文本 Char"/>
    <w:basedOn w:val="9"/>
    <w:link w:val="4"/>
    <w:autoRedefine/>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character" w:customStyle="1" w:styleId="16">
    <w:name w:val="页眉 Char"/>
    <w:basedOn w:val="9"/>
    <w:link w:val="6"/>
    <w:autoRedefine/>
    <w:qFormat/>
    <w:uiPriority w:val="99"/>
    <w:rPr>
      <w:rFonts w:ascii="Times New Roman" w:hAnsi="Times New Roman" w:eastAsia="宋体" w:cs="Times New Roman"/>
      <w:sz w:val="18"/>
      <w:szCs w:val="18"/>
    </w:rPr>
  </w:style>
  <w:style w:type="character" w:customStyle="1" w:styleId="17">
    <w:name w:val="页脚 Char"/>
    <w:basedOn w:val="9"/>
    <w:link w:val="5"/>
    <w:autoRedefine/>
    <w:qFormat/>
    <w:uiPriority w:val="99"/>
    <w:rPr>
      <w:rFonts w:ascii="Times New Roman" w:hAnsi="Times New Roman" w:eastAsia="宋体" w:cs="Times New Roman"/>
      <w:sz w:val="18"/>
      <w:szCs w:val="18"/>
    </w:rPr>
  </w:style>
  <w:style w:type="character" w:customStyle="1" w:styleId="18">
    <w:name w:val="批注主题 Char"/>
    <w:basedOn w:val="13"/>
    <w:link w:val="7"/>
    <w:autoRedefine/>
    <w:semiHidden/>
    <w:qFormat/>
    <w:uiPriority w:val="99"/>
    <w:rPr>
      <w:rFonts w:ascii="Times New Roman" w:hAnsi="Times New Roman" w:eastAsia="宋体" w:cs="Times New Roman"/>
      <w:b/>
      <w:bCs/>
      <w:szCs w:val="20"/>
      <w:lang w:val="zh-CN" w:eastAsia="zh-CN"/>
    </w:rPr>
  </w:style>
  <w:style w:type="paragraph" w:customStyle="1" w:styleId="19">
    <w:name w:val="Revision"/>
    <w:autoRedefine/>
    <w:hidden/>
    <w:semiHidden/>
    <w:qFormat/>
    <w:uiPriority w:val="99"/>
    <w:rPr>
      <w:rFonts w:ascii="Times New Roman" w:hAnsi="Times New Roman"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3</Pages>
  <Words>1877</Words>
  <Characters>1923</Characters>
  <Lines>12</Lines>
  <Paragraphs>3</Paragraphs>
  <TotalTime>10</TotalTime>
  <ScaleCrop>false</ScaleCrop>
  <LinksUpToDate>false</LinksUpToDate>
  <CharactersWithSpaces>1930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2022-05-14T07:22:00Z</dcterms:created>
  <dc:creator>user</dc:creator>
  <cp:lastModifiedBy>小雨</cp:lastModifiedBy>
  <dcterms:modified xsi:type="dcterms:W3CDTF">2026-10-23T01:58:56Z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E413C61B5D514545A7E8D985A1AB7BB7_13</vt:lpwstr>
  </property>
  <property fmtid="{D5CDD505-2E9C-101B-9397-08002B2CF9AE}" pid="4" name="KSOTemplateDocerSaveRecord">
    <vt:lpwstr>eyJoZGlkIjoiOTFmZDQxYTI1NWFkOTNkMjRkN2Y4MTUwM2NhM2RkYzIiLCJ1c2VySWQiOiIyMjM4MTc3MzMifQ==</vt:lpwstr>
  </property>
</Properties>
</file>