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392F5">
      <w:pPr>
        <w:keepNext/>
        <w:keepLines/>
        <w:spacing w:before="340" w:after="330" w:line="576" w:lineRule="auto"/>
        <w:jc w:val="center"/>
        <w:outlineLvl w:val="0"/>
        <w:rPr>
          <w:bCs/>
          <w:kern w:val="44"/>
          <w:sz w:val="44"/>
          <w:szCs w:val="44"/>
        </w:rPr>
      </w:pPr>
      <w:bookmarkStart w:id="0" w:name="_Toc3798196"/>
      <w:r>
        <w:rPr>
          <w:rStyle w:val="5"/>
          <w:rFonts w:hint="eastAsia" w:ascii="仿宋" w:hAnsi="仿宋" w:eastAsia="仿宋"/>
          <w:bCs w:val="0"/>
          <w:kern w:val="44"/>
          <w:sz w:val="36"/>
          <w:szCs w:val="36"/>
        </w:rPr>
        <w:t>中国图象图形学学会科学技术奖</w:t>
      </w:r>
      <w:bookmarkEnd w:id="0"/>
      <w:r>
        <w:rPr>
          <w:rStyle w:val="5"/>
          <w:rFonts w:hint="eastAsia" w:ascii="仿宋" w:hAnsi="仿宋" w:eastAsia="仿宋"/>
          <w:bCs w:val="0"/>
          <w:kern w:val="44"/>
          <w:sz w:val="36"/>
          <w:szCs w:val="36"/>
        </w:rPr>
        <w:t>章程</w:t>
      </w:r>
    </w:p>
    <w:p w14:paraId="36B6E73B">
      <w:pPr>
        <w:rPr>
          <w:rFonts w:ascii="仿宋" w:hAnsi="仿宋" w:eastAsia="仿宋"/>
        </w:rPr>
      </w:pPr>
    </w:p>
    <w:p w14:paraId="16305863">
      <w:pPr>
        <w:jc w:val="center"/>
        <w:rPr>
          <w:rFonts w:ascii="仿宋" w:hAnsi="仿宋" w:eastAsia="仿宋"/>
          <w:b/>
          <w:sz w:val="32"/>
        </w:rPr>
      </w:pPr>
      <w:r>
        <w:rPr>
          <w:rFonts w:hint="eastAsia" w:ascii="仿宋" w:hAnsi="仿宋" w:eastAsia="仿宋"/>
          <w:b/>
          <w:sz w:val="32"/>
        </w:rPr>
        <w:t>第一章　总则</w:t>
      </w:r>
      <w:bookmarkStart w:id="6" w:name="_GoBack"/>
      <w:bookmarkEnd w:id="6"/>
    </w:p>
    <w:p w14:paraId="53D08612">
      <w:pPr>
        <w:rPr>
          <w:rFonts w:ascii="仿宋" w:hAnsi="仿宋" w:eastAsia="仿宋"/>
        </w:rPr>
      </w:pPr>
    </w:p>
    <w:p w14:paraId="455996C6">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为贯彻“尊重知识、尊重人才、尊重创造”的方针，通过奖励机制充分调动我国图像图形学科学技术工作者的积极性和创造性，推进图像图形学技术领域的科技创新与产业发展，中国图象图形学学会设立科学技术奖（以下简称“CSIG科技奖”）。根据国家科学技术奖励相关政策规定，制定本章程。</w:t>
      </w:r>
    </w:p>
    <w:p w14:paraId="71F0AC2D">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CSIG科技奖的推荐、评审和授奖遵循公开、公平、公正的原则，以科学贡献、技术水平和社会影响为衡量标准，实行科学的评审制度，不受任何组织或者个人的干涉。</w:t>
      </w:r>
    </w:p>
    <w:p w14:paraId="1218F859">
      <w:pPr>
        <w:rPr>
          <w:rFonts w:ascii="仿宋" w:hAnsi="仿宋" w:eastAsia="仿宋"/>
        </w:rPr>
      </w:pPr>
    </w:p>
    <w:p w14:paraId="7A538D5B">
      <w:pPr>
        <w:spacing w:after="312" w:afterLines="100"/>
        <w:jc w:val="center"/>
        <w:rPr>
          <w:rFonts w:ascii="仿宋" w:hAnsi="仿宋" w:eastAsia="仿宋"/>
          <w:b/>
          <w:sz w:val="32"/>
        </w:rPr>
      </w:pPr>
      <w:r>
        <w:rPr>
          <w:rFonts w:hint="eastAsia" w:ascii="仿宋" w:hAnsi="仿宋" w:eastAsia="仿宋"/>
          <w:b/>
          <w:sz w:val="32"/>
        </w:rPr>
        <w:t>第二章　管理机构</w:t>
      </w:r>
    </w:p>
    <w:p w14:paraId="575B3B39">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中国图象图形学学会提名与奖励工作委员会（以下简称“奖励委员会”）负责组织奖励的评审工作。</w:t>
      </w:r>
    </w:p>
    <w:p w14:paraId="311BC8C4">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奖励委员会主要职能包括：</w:t>
      </w:r>
    </w:p>
    <w:p w14:paraId="688D32D0">
      <w:pPr>
        <w:numPr>
          <w:ilvl w:val="0"/>
          <w:numId w:val="2"/>
        </w:numPr>
        <w:spacing w:line="360" w:lineRule="exact"/>
        <w:rPr>
          <w:rFonts w:ascii="仿宋" w:hAnsi="仿宋" w:eastAsia="仿宋"/>
          <w:sz w:val="24"/>
          <w:szCs w:val="24"/>
        </w:rPr>
      </w:pPr>
      <w:r>
        <w:rPr>
          <w:rFonts w:hint="eastAsia" w:ascii="仿宋" w:hAnsi="仿宋" w:eastAsia="仿宋"/>
          <w:sz w:val="24"/>
          <w:szCs w:val="24"/>
        </w:rPr>
        <w:t>组织奖励的评审和异议处理；</w:t>
      </w:r>
    </w:p>
    <w:p w14:paraId="27237C65">
      <w:pPr>
        <w:numPr>
          <w:ilvl w:val="0"/>
          <w:numId w:val="2"/>
        </w:numPr>
        <w:spacing w:line="360" w:lineRule="exact"/>
        <w:rPr>
          <w:rFonts w:ascii="仿宋" w:hAnsi="仿宋" w:eastAsia="仿宋"/>
          <w:sz w:val="24"/>
          <w:szCs w:val="24"/>
        </w:rPr>
      </w:pPr>
      <w:r>
        <w:rPr>
          <w:rFonts w:hint="eastAsia" w:ascii="仿宋" w:hAnsi="仿宋" w:eastAsia="仿宋"/>
          <w:sz w:val="24"/>
          <w:szCs w:val="24"/>
        </w:rPr>
        <w:t>为完善奖励工作提供意见和建议；</w:t>
      </w:r>
    </w:p>
    <w:p w14:paraId="1A11BEDF">
      <w:pPr>
        <w:numPr>
          <w:ilvl w:val="0"/>
          <w:numId w:val="2"/>
        </w:numPr>
        <w:spacing w:line="360" w:lineRule="exact"/>
        <w:rPr>
          <w:rFonts w:ascii="仿宋" w:hAnsi="仿宋" w:eastAsia="仿宋"/>
          <w:sz w:val="24"/>
          <w:szCs w:val="24"/>
        </w:rPr>
      </w:pPr>
      <w:r>
        <w:rPr>
          <w:rFonts w:hint="eastAsia" w:ascii="仿宋" w:hAnsi="仿宋" w:eastAsia="仿宋"/>
          <w:sz w:val="24"/>
          <w:szCs w:val="24"/>
        </w:rPr>
        <w:t>研究、解决评审工作中出现的其他重大问题。</w:t>
      </w:r>
    </w:p>
    <w:p w14:paraId="77539BCC">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学会秘书处负责日常管理与运营工作。具体包括：</w:t>
      </w:r>
    </w:p>
    <w:p w14:paraId="596393F4">
      <w:pPr>
        <w:numPr>
          <w:ilvl w:val="0"/>
          <w:numId w:val="3"/>
        </w:numPr>
        <w:spacing w:line="360" w:lineRule="exact"/>
        <w:rPr>
          <w:rFonts w:ascii="仿宋" w:hAnsi="仿宋" w:eastAsia="仿宋"/>
          <w:sz w:val="24"/>
          <w:szCs w:val="24"/>
        </w:rPr>
      </w:pPr>
      <w:r>
        <w:rPr>
          <w:rFonts w:hint="eastAsia" w:ascii="仿宋" w:hAnsi="仿宋" w:eastAsia="仿宋"/>
          <w:sz w:val="24"/>
          <w:szCs w:val="24"/>
        </w:rPr>
        <w:t>组织奖励推荐、并对推荐材料进行形式审查；</w:t>
      </w:r>
    </w:p>
    <w:p w14:paraId="292212C8">
      <w:pPr>
        <w:numPr>
          <w:ilvl w:val="0"/>
          <w:numId w:val="3"/>
        </w:numPr>
        <w:spacing w:line="360" w:lineRule="exact"/>
        <w:rPr>
          <w:rFonts w:ascii="仿宋" w:hAnsi="仿宋" w:eastAsia="仿宋"/>
          <w:sz w:val="24"/>
          <w:szCs w:val="24"/>
        </w:rPr>
      </w:pPr>
      <w:r>
        <w:rPr>
          <w:rFonts w:hint="eastAsia" w:ascii="仿宋" w:hAnsi="仿宋" w:eastAsia="仿宋"/>
          <w:sz w:val="24"/>
          <w:szCs w:val="24"/>
        </w:rPr>
        <w:t>收集对评奖的异议及处理意见等；</w:t>
      </w:r>
    </w:p>
    <w:p w14:paraId="41DB5ED5">
      <w:pPr>
        <w:numPr>
          <w:ilvl w:val="0"/>
          <w:numId w:val="3"/>
        </w:numPr>
        <w:spacing w:line="360" w:lineRule="exact"/>
        <w:rPr>
          <w:rFonts w:ascii="仿宋" w:hAnsi="仿宋" w:eastAsia="仿宋"/>
          <w:sz w:val="24"/>
          <w:szCs w:val="24"/>
        </w:rPr>
      </w:pPr>
      <w:r>
        <w:rPr>
          <w:rFonts w:hint="eastAsia" w:ascii="仿宋" w:hAnsi="仿宋" w:eastAsia="仿宋"/>
          <w:sz w:val="24"/>
          <w:szCs w:val="24"/>
        </w:rPr>
        <w:t>受理社会赞助；</w:t>
      </w:r>
    </w:p>
    <w:p w14:paraId="55463A00">
      <w:pPr>
        <w:numPr>
          <w:ilvl w:val="0"/>
          <w:numId w:val="3"/>
        </w:numPr>
        <w:spacing w:line="360" w:lineRule="exact"/>
        <w:rPr>
          <w:rFonts w:ascii="仿宋" w:hAnsi="仿宋" w:eastAsia="仿宋"/>
          <w:sz w:val="24"/>
          <w:szCs w:val="24"/>
        </w:rPr>
      </w:pPr>
      <w:r>
        <w:rPr>
          <w:rFonts w:hint="eastAsia" w:ascii="仿宋" w:hAnsi="仿宋" w:eastAsia="仿宋"/>
          <w:sz w:val="24"/>
          <w:szCs w:val="24"/>
        </w:rPr>
        <w:t>组织承办颁奖系列活动。</w:t>
      </w:r>
    </w:p>
    <w:p w14:paraId="5080B1D7">
      <w:pPr>
        <w:spacing w:line="360" w:lineRule="exact"/>
        <w:rPr>
          <w:rFonts w:ascii="仿宋" w:hAnsi="仿宋" w:eastAsia="仿宋"/>
        </w:rPr>
      </w:pPr>
    </w:p>
    <w:p w14:paraId="7FF30187">
      <w:pPr>
        <w:spacing w:after="312" w:afterLines="100" w:line="360" w:lineRule="exact"/>
        <w:jc w:val="center"/>
        <w:rPr>
          <w:rFonts w:ascii="仿宋" w:hAnsi="仿宋" w:eastAsia="仿宋"/>
        </w:rPr>
      </w:pPr>
      <w:r>
        <w:rPr>
          <w:rFonts w:hint="eastAsia" w:ascii="仿宋" w:hAnsi="仿宋" w:eastAsia="仿宋"/>
        </w:rPr>
        <w:t>　</w:t>
      </w:r>
      <w:r>
        <w:rPr>
          <w:rFonts w:hint="eastAsia" w:ascii="仿宋" w:hAnsi="仿宋" w:eastAsia="仿宋"/>
          <w:b/>
          <w:sz w:val="32"/>
        </w:rPr>
        <w:t>第三章　奖励设置和奖励等级</w:t>
      </w:r>
    </w:p>
    <w:p w14:paraId="250808BF">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CSIG科技奖下设</w:t>
      </w:r>
      <w:r>
        <w:rPr>
          <w:rFonts w:hint="eastAsia" w:ascii="仿宋" w:hAnsi="仿宋" w:eastAsia="仿宋"/>
          <w:sz w:val="24"/>
          <w:szCs w:val="24"/>
          <w:lang w:eastAsia="zh-Hans"/>
        </w:rPr>
        <w:t>五</w:t>
      </w:r>
      <w:r>
        <w:rPr>
          <w:rFonts w:hint="eastAsia" w:ascii="仿宋" w:hAnsi="仿宋" w:eastAsia="仿宋"/>
          <w:sz w:val="24"/>
          <w:szCs w:val="24"/>
        </w:rPr>
        <w:t>个子奖项，即自然科学奖、技术发明奖、科技进步奖</w:t>
      </w:r>
      <w:r>
        <w:rPr>
          <w:rFonts w:hint="eastAsia" w:ascii="仿宋" w:hAnsi="仿宋" w:eastAsia="仿宋"/>
          <w:sz w:val="24"/>
          <w:szCs w:val="24"/>
          <w:lang w:eastAsia="zh-CN"/>
        </w:rPr>
        <w:t>、</w:t>
      </w:r>
      <w:r>
        <w:rPr>
          <w:rFonts w:hint="eastAsia" w:ascii="仿宋" w:hAnsi="仿宋" w:eastAsia="仿宋"/>
          <w:sz w:val="24"/>
          <w:szCs w:val="24"/>
        </w:rPr>
        <w:t>青年科学家奖、石青云女科学家奖。</w:t>
      </w:r>
    </w:p>
    <w:p w14:paraId="6FFB34BD">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lang w:val="en-US" w:eastAsia="zh-CN"/>
        </w:rPr>
        <w:t>CSIG科技奖授奖对象：</w:t>
      </w:r>
    </w:p>
    <w:p w14:paraId="509EFDDF">
      <w:pPr>
        <w:numPr>
          <w:ilvl w:val="0"/>
          <w:numId w:val="4"/>
        </w:numPr>
        <w:spacing w:line="360" w:lineRule="exact"/>
        <w:ind w:left="1588" w:hanging="737"/>
        <w:rPr>
          <w:rFonts w:ascii="仿宋" w:hAnsi="仿宋" w:eastAsia="仿宋"/>
          <w:sz w:val="24"/>
          <w:szCs w:val="24"/>
        </w:rPr>
      </w:pPr>
      <w:r>
        <w:rPr>
          <w:rFonts w:hint="eastAsia" w:ascii="仿宋" w:hAnsi="仿宋" w:eastAsia="仿宋"/>
          <w:sz w:val="24"/>
          <w:szCs w:val="24"/>
        </w:rPr>
        <w:t>自然科学奖授予在我国图像图形学领域基础研究和应用基础研究中阐明自然现象、特征和规律，做出重大科学发现的个人和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1286FFD4">
      <w:pPr>
        <w:numPr>
          <w:ilvl w:val="0"/>
          <w:numId w:val="4"/>
        </w:numPr>
        <w:spacing w:line="360" w:lineRule="exact"/>
        <w:ind w:left="1588" w:hanging="737"/>
        <w:rPr>
          <w:rFonts w:ascii="仿宋" w:hAnsi="仿宋" w:eastAsia="仿宋"/>
          <w:sz w:val="24"/>
          <w:szCs w:val="24"/>
        </w:rPr>
      </w:pPr>
      <w:r>
        <w:rPr>
          <w:rFonts w:hint="eastAsia" w:ascii="仿宋" w:hAnsi="仿宋" w:eastAsia="仿宋"/>
          <w:sz w:val="24"/>
          <w:szCs w:val="24"/>
        </w:rPr>
        <w:t>技术发明奖授予在我国图像图形学领域运用科学技术知识做出产品、工艺、材料及其系统等重大技术发明的个人和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67E981C1">
      <w:pPr>
        <w:numPr>
          <w:ilvl w:val="0"/>
          <w:numId w:val="4"/>
        </w:numPr>
        <w:spacing w:line="360" w:lineRule="exact"/>
        <w:ind w:left="1588" w:hanging="737"/>
        <w:rPr>
          <w:rFonts w:ascii="仿宋" w:hAnsi="仿宋" w:eastAsia="仿宋"/>
          <w:sz w:val="24"/>
          <w:szCs w:val="24"/>
        </w:rPr>
      </w:pPr>
      <w:r>
        <w:rPr>
          <w:rFonts w:hint="eastAsia" w:ascii="仿宋" w:hAnsi="仿宋" w:eastAsia="仿宋"/>
          <w:sz w:val="24"/>
          <w:szCs w:val="24"/>
        </w:rPr>
        <w:t>科技进步奖授予在我国图像图形学领域应用推广先进科学技术成果，完成重大科学技术工程、计划、项目等方面，做出突出贡献的个人和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5AC1CE97">
      <w:pPr>
        <w:numPr>
          <w:ilvl w:val="0"/>
          <w:numId w:val="4"/>
        </w:numPr>
        <w:spacing w:line="360" w:lineRule="exact"/>
        <w:ind w:left="1588" w:hanging="737"/>
        <w:rPr>
          <w:rFonts w:ascii="仿宋" w:hAnsi="仿宋" w:eastAsia="仿宋"/>
          <w:sz w:val="24"/>
          <w:szCs w:val="24"/>
        </w:rPr>
      </w:pPr>
      <w:r>
        <w:rPr>
          <w:rFonts w:hint="eastAsia" w:ascii="仿宋" w:hAnsi="仿宋" w:eastAsia="仿宋"/>
          <w:sz w:val="24"/>
          <w:szCs w:val="24"/>
        </w:rPr>
        <w:t>青年科学家奖授予在我国图像图形学领域科学研究、技术发明或社会服务等方面取得突出成果或作出重要贡献的中国籍青年科技工作者。</w:t>
      </w:r>
    </w:p>
    <w:p w14:paraId="02398FF0">
      <w:pPr>
        <w:numPr>
          <w:ilvl w:val="0"/>
          <w:numId w:val="4"/>
        </w:numPr>
        <w:spacing w:line="360" w:lineRule="exact"/>
        <w:ind w:left="1588" w:hanging="737"/>
        <w:rPr>
          <w:rFonts w:ascii="仿宋" w:hAnsi="仿宋" w:eastAsia="仿宋"/>
          <w:sz w:val="24"/>
          <w:szCs w:val="24"/>
        </w:rPr>
      </w:pPr>
      <w:r>
        <w:rPr>
          <w:rFonts w:hint="eastAsia" w:ascii="仿宋" w:hAnsi="仿宋" w:eastAsia="仿宋"/>
          <w:sz w:val="24"/>
          <w:szCs w:val="24"/>
        </w:rPr>
        <w:t>石青云女科学家奖授予在我国图像图形学领域科学研究、技术发明或社会服务等方面有突出成果和重要贡献的中国籍女性科技工作者。</w:t>
      </w:r>
    </w:p>
    <w:p w14:paraId="7AAF546F">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奖励等级：自然科学奖、技术发明奖、科技进步奖设置一等奖和二等奖；青年科学家奖、石青云女科学家奖不设等级。</w:t>
      </w:r>
    </w:p>
    <w:p w14:paraId="720CF67F">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自然科学奖各等级的评审标准</w:t>
      </w:r>
      <w:r>
        <w:rPr>
          <w:rFonts w:hint="eastAsia" w:ascii="仿宋" w:hAnsi="仿宋" w:eastAsia="仿宋"/>
          <w:sz w:val="24"/>
          <w:szCs w:val="24"/>
          <w:lang w:eastAsia="zh-CN"/>
        </w:rPr>
        <w:t>：</w:t>
      </w:r>
    </w:p>
    <w:p w14:paraId="37CFC76F">
      <w:pPr>
        <w:pStyle w:val="8"/>
        <w:numPr>
          <w:ilvl w:val="0"/>
          <w:numId w:val="5"/>
        </w:numPr>
        <w:spacing w:line="360" w:lineRule="exact"/>
        <w:ind w:firstLineChars="0"/>
        <w:rPr>
          <w:rFonts w:ascii="仿宋" w:hAnsi="仿宋" w:eastAsia="仿宋"/>
          <w:sz w:val="24"/>
          <w:szCs w:val="24"/>
        </w:rPr>
      </w:pPr>
      <w:r>
        <w:rPr>
          <w:rFonts w:hint="eastAsia" w:ascii="仿宋" w:hAnsi="仿宋" w:eastAsia="仿宋"/>
          <w:sz w:val="24"/>
          <w:szCs w:val="24"/>
        </w:rPr>
        <w:t>一等奖</w:t>
      </w:r>
    </w:p>
    <w:p w14:paraId="35EA0D81">
      <w:pPr>
        <w:spacing w:line="360" w:lineRule="exact"/>
        <w:ind w:left="991" w:leftChars="472"/>
        <w:rPr>
          <w:rFonts w:ascii="仿宋" w:hAnsi="仿宋" w:eastAsia="仿宋"/>
          <w:sz w:val="24"/>
          <w:szCs w:val="24"/>
        </w:rPr>
      </w:pPr>
      <w:r>
        <w:rPr>
          <w:rFonts w:hint="eastAsia" w:ascii="仿宋" w:hAnsi="仿宋" w:eastAsia="仿宋"/>
          <w:sz w:val="24"/>
          <w:szCs w:val="24"/>
        </w:rPr>
        <w:t>1. 达到或接近国际先进水平，创新性强；</w:t>
      </w:r>
    </w:p>
    <w:p w14:paraId="5549B201">
      <w:pPr>
        <w:spacing w:line="360" w:lineRule="exact"/>
        <w:ind w:left="991" w:leftChars="472"/>
        <w:rPr>
          <w:rFonts w:ascii="仿宋" w:hAnsi="仿宋" w:eastAsia="仿宋"/>
          <w:sz w:val="24"/>
          <w:szCs w:val="24"/>
        </w:rPr>
      </w:pPr>
      <w:r>
        <w:rPr>
          <w:rFonts w:hint="eastAsia" w:ascii="仿宋" w:hAnsi="仿宋" w:eastAsia="仿宋"/>
          <w:sz w:val="24"/>
          <w:szCs w:val="24"/>
        </w:rPr>
        <w:t>2. 对促进图像图形学领域发展进步有显著作用。</w:t>
      </w:r>
    </w:p>
    <w:p w14:paraId="79519B3D">
      <w:pPr>
        <w:pStyle w:val="8"/>
        <w:numPr>
          <w:ilvl w:val="0"/>
          <w:numId w:val="5"/>
        </w:numPr>
        <w:spacing w:line="360" w:lineRule="exact"/>
        <w:ind w:firstLineChars="0"/>
        <w:rPr>
          <w:rFonts w:ascii="仿宋" w:hAnsi="仿宋" w:eastAsia="仿宋"/>
          <w:sz w:val="24"/>
          <w:szCs w:val="24"/>
        </w:rPr>
      </w:pPr>
      <w:r>
        <w:rPr>
          <w:rFonts w:hint="eastAsia" w:ascii="仿宋" w:hAnsi="仿宋" w:eastAsia="仿宋"/>
          <w:sz w:val="24"/>
          <w:szCs w:val="24"/>
        </w:rPr>
        <w:t>二等奖</w:t>
      </w:r>
    </w:p>
    <w:p w14:paraId="73784F8E">
      <w:pPr>
        <w:numPr>
          <w:ilvl w:val="0"/>
          <w:numId w:val="6"/>
        </w:numPr>
        <w:spacing w:line="360" w:lineRule="exact"/>
        <w:ind w:left="991" w:leftChars="472"/>
        <w:rPr>
          <w:rFonts w:ascii="仿宋" w:hAnsi="仿宋" w:eastAsia="仿宋"/>
          <w:sz w:val="24"/>
          <w:szCs w:val="24"/>
        </w:rPr>
      </w:pPr>
      <w:r>
        <w:rPr>
          <w:rFonts w:hint="eastAsia" w:ascii="仿宋" w:hAnsi="仿宋" w:eastAsia="仿宋"/>
          <w:sz w:val="24"/>
          <w:szCs w:val="24"/>
        </w:rPr>
        <w:t>达到国内先进水平，创新性较强；</w:t>
      </w:r>
    </w:p>
    <w:p w14:paraId="1B469188">
      <w:pPr>
        <w:numPr>
          <w:ilvl w:val="0"/>
          <w:numId w:val="6"/>
        </w:numPr>
        <w:spacing w:line="360" w:lineRule="exact"/>
        <w:ind w:left="991" w:leftChars="472"/>
        <w:rPr>
          <w:rFonts w:ascii="仿宋" w:hAnsi="仿宋" w:eastAsia="仿宋"/>
          <w:sz w:val="24"/>
          <w:szCs w:val="24"/>
        </w:rPr>
      </w:pPr>
      <w:r>
        <w:rPr>
          <w:rFonts w:hint="eastAsia" w:ascii="仿宋" w:hAnsi="仿宋" w:eastAsia="仿宋"/>
          <w:sz w:val="24"/>
          <w:szCs w:val="24"/>
        </w:rPr>
        <w:t>对促进图像图形学领域发展进步有明显作用。</w:t>
      </w:r>
    </w:p>
    <w:p w14:paraId="2F93993B">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lang w:eastAsia="zh-Hans"/>
        </w:rPr>
        <w:t>技术发明奖、科技进步奖</w:t>
      </w:r>
      <w:r>
        <w:rPr>
          <w:rFonts w:hint="eastAsia" w:ascii="仿宋" w:hAnsi="仿宋" w:eastAsia="仿宋"/>
          <w:sz w:val="24"/>
          <w:szCs w:val="24"/>
        </w:rPr>
        <w:t>各等级的评审标准</w:t>
      </w:r>
      <w:r>
        <w:rPr>
          <w:rFonts w:hint="eastAsia" w:ascii="仿宋" w:hAnsi="仿宋" w:eastAsia="仿宋"/>
          <w:sz w:val="24"/>
          <w:szCs w:val="24"/>
          <w:lang w:eastAsia="zh-CN"/>
        </w:rPr>
        <w:t>：</w:t>
      </w:r>
    </w:p>
    <w:p w14:paraId="14B959F9">
      <w:pPr>
        <w:pStyle w:val="8"/>
        <w:numPr>
          <w:ilvl w:val="0"/>
          <w:numId w:val="7"/>
        </w:numPr>
        <w:ind w:firstLineChars="0"/>
        <w:rPr>
          <w:rFonts w:ascii="仿宋" w:hAnsi="仿宋" w:eastAsia="仿宋"/>
          <w:sz w:val="24"/>
          <w:szCs w:val="24"/>
        </w:rPr>
      </w:pPr>
      <w:r>
        <w:rPr>
          <w:rFonts w:hint="eastAsia" w:ascii="仿宋" w:hAnsi="仿宋" w:eastAsia="仿宋"/>
          <w:sz w:val="24"/>
          <w:szCs w:val="24"/>
        </w:rPr>
        <w:t>一等奖</w:t>
      </w:r>
    </w:p>
    <w:p w14:paraId="78A1FFEE">
      <w:pPr>
        <w:numPr>
          <w:ilvl w:val="0"/>
          <w:numId w:val="8"/>
        </w:numPr>
        <w:spacing w:line="360" w:lineRule="exact"/>
        <w:ind w:left="991" w:leftChars="472"/>
        <w:rPr>
          <w:rFonts w:ascii="仿宋" w:hAnsi="仿宋" w:eastAsia="仿宋"/>
          <w:sz w:val="24"/>
          <w:szCs w:val="24"/>
        </w:rPr>
      </w:pPr>
      <w:r>
        <w:rPr>
          <w:rFonts w:hint="eastAsia" w:ascii="仿宋" w:hAnsi="仿宋" w:eastAsia="仿宋"/>
          <w:sz w:val="24"/>
          <w:szCs w:val="24"/>
        </w:rPr>
        <w:t>对促进图像图形学领域发展进步有显著作用；</w:t>
      </w:r>
    </w:p>
    <w:p w14:paraId="5D90C9B3">
      <w:pPr>
        <w:numPr>
          <w:ilvl w:val="0"/>
          <w:numId w:val="8"/>
        </w:numPr>
        <w:spacing w:line="360" w:lineRule="exact"/>
        <w:ind w:left="991" w:leftChars="472"/>
        <w:rPr>
          <w:rFonts w:ascii="仿宋" w:hAnsi="仿宋" w:eastAsia="仿宋"/>
          <w:sz w:val="24"/>
          <w:szCs w:val="24"/>
        </w:rPr>
      </w:pPr>
      <w:r>
        <w:rPr>
          <w:rFonts w:hint="eastAsia" w:ascii="仿宋" w:hAnsi="仿宋" w:eastAsia="仿宋"/>
          <w:sz w:val="24"/>
          <w:szCs w:val="24"/>
        </w:rPr>
        <w:t>经实践验证有显著经济效益或社会效益。</w:t>
      </w:r>
    </w:p>
    <w:p w14:paraId="4264AABD">
      <w:pPr>
        <w:pStyle w:val="8"/>
        <w:numPr>
          <w:ilvl w:val="0"/>
          <w:numId w:val="7"/>
        </w:numPr>
        <w:ind w:firstLineChars="0"/>
        <w:rPr>
          <w:rFonts w:ascii="仿宋" w:hAnsi="仿宋" w:eastAsia="仿宋"/>
          <w:sz w:val="24"/>
          <w:szCs w:val="24"/>
        </w:rPr>
      </w:pPr>
      <w:r>
        <w:rPr>
          <w:rFonts w:hint="eastAsia" w:ascii="仿宋" w:hAnsi="仿宋" w:eastAsia="仿宋"/>
          <w:sz w:val="24"/>
          <w:szCs w:val="24"/>
        </w:rPr>
        <w:t>二等奖</w:t>
      </w:r>
    </w:p>
    <w:p w14:paraId="31297C4B">
      <w:pPr>
        <w:numPr>
          <w:ilvl w:val="0"/>
          <w:numId w:val="9"/>
        </w:numPr>
        <w:spacing w:line="360" w:lineRule="exact"/>
        <w:ind w:left="991" w:leftChars="472"/>
        <w:rPr>
          <w:rFonts w:ascii="仿宋" w:hAnsi="仿宋" w:eastAsia="仿宋"/>
          <w:sz w:val="24"/>
          <w:szCs w:val="24"/>
        </w:rPr>
      </w:pPr>
      <w:r>
        <w:rPr>
          <w:rFonts w:hint="eastAsia" w:ascii="仿宋" w:hAnsi="仿宋" w:eastAsia="仿宋"/>
          <w:sz w:val="24"/>
          <w:szCs w:val="24"/>
        </w:rPr>
        <w:t>对促进图像图形学领域发展进步有明显作用；</w:t>
      </w:r>
    </w:p>
    <w:p w14:paraId="3A25899D">
      <w:pPr>
        <w:numPr>
          <w:ilvl w:val="0"/>
          <w:numId w:val="9"/>
        </w:numPr>
        <w:spacing w:line="360" w:lineRule="exact"/>
        <w:ind w:left="991" w:leftChars="472"/>
        <w:rPr>
          <w:rFonts w:ascii="仿宋" w:hAnsi="仿宋" w:eastAsia="仿宋"/>
          <w:sz w:val="24"/>
          <w:szCs w:val="24"/>
        </w:rPr>
      </w:pPr>
      <w:r>
        <w:rPr>
          <w:rFonts w:hint="eastAsia" w:ascii="仿宋" w:hAnsi="仿宋" w:eastAsia="仿宋"/>
          <w:sz w:val="24"/>
          <w:szCs w:val="24"/>
        </w:rPr>
        <w:t>经实践验证有明显经济效益或社会效益。</w:t>
      </w:r>
    </w:p>
    <w:p w14:paraId="2436AA23">
      <w:pPr>
        <w:rPr>
          <w:rFonts w:ascii="仿宋" w:hAnsi="仿宋" w:eastAsia="仿宋"/>
        </w:rPr>
      </w:pPr>
    </w:p>
    <w:p w14:paraId="35BEB1B9">
      <w:pPr>
        <w:spacing w:after="312" w:afterLines="100"/>
        <w:jc w:val="center"/>
        <w:rPr>
          <w:rFonts w:ascii="仿宋" w:hAnsi="仿宋" w:eastAsia="仿宋"/>
          <w:b/>
          <w:sz w:val="32"/>
        </w:rPr>
      </w:pPr>
      <w:r>
        <w:rPr>
          <w:rFonts w:hint="eastAsia" w:ascii="仿宋" w:hAnsi="仿宋" w:eastAsia="仿宋"/>
          <w:b/>
          <w:sz w:val="32"/>
        </w:rPr>
        <w:t>第四章　推荐和评审</w:t>
      </w:r>
    </w:p>
    <w:p w14:paraId="179D00C0">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CSIG科技奖实行推荐制，以下机构和人员（合称推荐者）具有推荐资格：</w:t>
      </w:r>
    </w:p>
    <w:p w14:paraId="2B016833">
      <w:pPr>
        <w:numPr>
          <w:ilvl w:val="0"/>
          <w:numId w:val="10"/>
        </w:numPr>
        <w:spacing w:line="360" w:lineRule="exact"/>
        <w:ind w:left="1871" w:hanging="737"/>
        <w:rPr>
          <w:rFonts w:ascii="仿宋" w:hAnsi="仿宋" w:eastAsia="仿宋"/>
          <w:sz w:val="24"/>
          <w:szCs w:val="24"/>
        </w:rPr>
      </w:pPr>
      <w:r>
        <w:rPr>
          <w:rFonts w:hint="eastAsia" w:ascii="仿宋" w:hAnsi="仿宋" w:eastAsia="仿宋"/>
          <w:sz w:val="24"/>
          <w:szCs w:val="24"/>
        </w:rPr>
        <w:t>中国图象图形学学会各分支机构；</w:t>
      </w:r>
    </w:p>
    <w:p w14:paraId="4EC5500B">
      <w:pPr>
        <w:numPr>
          <w:ilvl w:val="0"/>
          <w:numId w:val="10"/>
        </w:numPr>
        <w:spacing w:line="360" w:lineRule="exact"/>
        <w:ind w:left="1871" w:hanging="737"/>
        <w:rPr>
          <w:rFonts w:ascii="仿宋" w:hAnsi="仿宋" w:eastAsia="仿宋"/>
          <w:sz w:val="24"/>
          <w:szCs w:val="24"/>
        </w:rPr>
      </w:pPr>
      <w:r>
        <w:rPr>
          <w:rFonts w:hint="eastAsia" w:ascii="仿宋" w:hAnsi="仿宋" w:eastAsia="仿宋"/>
          <w:sz w:val="24"/>
          <w:szCs w:val="24"/>
        </w:rPr>
        <w:t>各地方图象图形学会；</w:t>
      </w:r>
    </w:p>
    <w:p w14:paraId="58DBB771">
      <w:pPr>
        <w:numPr>
          <w:ilvl w:val="0"/>
          <w:numId w:val="10"/>
        </w:numPr>
        <w:spacing w:line="360" w:lineRule="exact"/>
        <w:ind w:left="1871" w:hanging="737"/>
        <w:rPr>
          <w:rFonts w:ascii="仿宋" w:hAnsi="仿宋" w:eastAsia="仿宋"/>
          <w:sz w:val="24"/>
          <w:szCs w:val="24"/>
        </w:rPr>
      </w:pPr>
      <w:r>
        <w:rPr>
          <w:rFonts w:hint="eastAsia" w:ascii="仿宋" w:hAnsi="仿宋" w:eastAsia="仿宋"/>
          <w:sz w:val="24"/>
          <w:szCs w:val="24"/>
        </w:rPr>
        <w:t>具有独立法人资格的从事图像图形学研究的高校和科研院所，从事图像图形学领域研发、生产、应用、推广的企业和机构。</w:t>
      </w:r>
    </w:p>
    <w:p w14:paraId="3FCBFC24">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推荐者要对推荐内容的真实性负责，不得推荐涉及国防、国家安全的保密项目。</w:t>
      </w:r>
    </w:p>
    <w:p w14:paraId="68FF76FC">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 xml:space="preserve">评审分形式审查、初评、公示、终评和结果公布五个阶段： </w:t>
      </w:r>
    </w:p>
    <w:p w14:paraId="16149BC1">
      <w:pPr>
        <w:numPr>
          <w:ilvl w:val="0"/>
          <w:numId w:val="11"/>
        </w:numPr>
        <w:spacing w:line="360" w:lineRule="exact"/>
        <w:ind w:left="1871" w:hanging="737"/>
        <w:rPr>
          <w:rFonts w:ascii="仿宋" w:hAnsi="仿宋" w:eastAsia="仿宋"/>
          <w:sz w:val="24"/>
          <w:szCs w:val="24"/>
        </w:rPr>
      </w:pPr>
      <w:r>
        <w:rPr>
          <w:rFonts w:hint="eastAsia" w:ascii="仿宋" w:hAnsi="仿宋" w:eastAsia="仿宋"/>
          <w:sz w:val="24"/>
          <w:szCs w:val="24"/>
        </w:rPr>
        <w:t>形式审查：由秘书处对推荐材料进行形式审查；</w:t>
      </w:r>
    </w:p>
    <w:p w14:paraId="6474FC32">
      <w:pPr>
        <w:numPr>
          <w:ilvl w:val="0"/>
          <w:numId w:val="11"/>
        </w:numPr>
        <w:spacing w:line="360" w:lineRule="exact"/>
        <w:ind w:left="1871" w:hanging="737"/>
        <w:rPr>
          <w:rFonts w:ascii="仿宋" w:hAnsi="仿宋" w:eastAsia="仿宋"/>
          <w:sz w:val="24"/>
          <w:szCs w:val="24"/>
        </w:rPr>
      </w:pPr>
      <w:r>
        <w:rPr>
          <w:rFonts w:hint="eastAsia" w:ascii="仿宋" w:hAnsi="仿宋" w:eastAsia="仿宋"/>
          <w:sz w:val="24"/>
          <w:szCs w:val="24"/>
        </w:rPr>
        <w:t>初评：由奖励委员会组织专家以网评方式对推荐材料进行评审，初评可以采取定量和定性评价相结合的方式进行；</w:t>
      </w:r>
    </w:p>
    <w:p w14:paraId="50CFA880">
      <w:pPr>
        <w:numPr>
          <w:ilvl w:val="0"/>
          <w:numId w:val="11"/>
        </w:numPr>
        <w:spacing w:line="360" w:lineRule="exact"/>
        <w:ind w:left="1871" w:hanging="737"/>
        <w:rPr>
          <w:rFonts w:ascii="仿宋" w:hAnsi="仿宋" w:eastAsia="仿宋"/>
          <w:sz w:val="24"/>
          <w:szCs w:val="24"/>
        </w:rPr>
      </w:pPr>
      <w:r>
        <w:rPr>
          <w:rFonts w:hint="eastAsia" w:ascii="仿宋" w:hAnsi="仿宋" w:eastAsia="仿宋"/>
          <w:sz w:val="24"/>
          <w:szCs w:val="24"/>
        </w:rPr>
        <w:t>公示：初评结束后，在学会网站对评审结果进行公示，自公示发布之日起，五个工作日内为异议期，如有异议，需要在异议期内向学会提出书面意见，逾期不予受理；</w:t>
      </w:r>
    </w:p>
    <w:p w14:paraId="591CE5A6">
      <w:pPr>
        <w:numPr>
          <w:ilvl w:val="0"/>
          <w:numId w:val="11"/>
        </w:numPr>
        <w:spacing w:line="360" w:lineRule="exact"/>
        <w:ind w:left="1871" w:hanging="737"/>
        <w:rPr>
          <w:rFonts w:ascii="仿宋" w:hAnsi="仿宋" w:eastAsia="仿宋"/>
          <w:sz w:val="24"/>
          <w:szCs w:val="24"/>
        </w:rPr>
      </w:pPr>
      <w:r>
        <w:rPr>
          <w:rFonts w:hint="eastAsia" w:ascii="仿宋" w:hAnsi="仿宋" w:eastAsia="仿宋"/>
          <w:sz w:val="24"/>
          <w:szCs w:val="24"/>
        </w:rPr>
        <w:t>终评：由奖励委员会组织专家进行会评，以无记名投票表决产生评审结果；</w:t>
      </w:r>
    </w:p>
    <w:p w14:paraId="45B8A708">
      <w:pPr>
        <w:numPr>
          <w:ilvl w:val="0"/>
          <w:numId w:val="11"/>
        </w:numPr>
        <w:spacing w:line="360" w:lineRule="exact"/>
        <w:ind w:left="1871" w:hanging="737"/>
        <w:rPr>
          <w:rFonts w:ascii="仿宋" w:hAnsi="仿宋" w:eastAsia="仿宋"/>
          <w:sz w:val="24"/>
          <w:szCs w:val="24"/>
        </w:rPr>
      </w:pPr>
      <w:r>
        <w:rPr>
          <w:rFonts w:hint="eastAsia" w:ascii="仿宋" w:hAnsi="仿宋" w:eastAsia="仿宋"/>
          <w:sz w:val="24"/>
          <w:szCs w:val="24"/>
        </w:rPr>
        <w:t>结果公布：终评结束后，在学会网站对终评结果进行公布。</w:t>
      </w:r>
    </w:p>
    <w:p w14:paraId="1279B278">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CSIG科技奖的评审实行回避制度：参评人不得担任评审专家；与参评人、参评单位或者项目有利害关系的奖励委员会委员和评审专家应当回避。</w:t>
      </w:r>
    </w:p>
    <w:p w14:paraId="08F90B41">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奖励委员会委员、评审专家、秘书处工作人员均应对成果完成人和成果完成单位所完成项目的技术内容、知识产权及评审情况严格保密。如擅自泄露评审信息造成严重后果，将保留追究当事人相关违纪责任。</w:t>
      </w:r>
    </w:p>
    <w:p w14:paraId="1BFB838A">
      <w:pPr>
        <w:ind w:left="855"/>
        <w:rPr>
          <w:rFonts w:ascii="仿宋" w:hAnsi="仿宋" w:eastAsia="仿宋"/>
        </w:rPr>
      </w:pPr>
    </w:p>
    <w:p w14:paraId="52BC7BB6">
      <w:pPr>
        <w:spacing w:after="312" w:afterLines="100"/>
        <w:jc w:val="center"/>
        <w:rPr>
          <w:rFonts w:ascii="仿宋" w:hAnsi="仿宋" w:eastAsia="仿宋"/>
        </w:rPr>
      </w:pPr>
      <w:r>
        <w:rPr>
          <w:rFonts w:hint="eastAsia" w:ascii="仿宋" w:hAnsi="仿宋" w:eastAsia="仿宋"/>
          <w:b/>
          <w:sz w:val="32"/>
        </w:rPr>
        <w:t>第五章  异议处理</w:t>
      </w:r>
    </w:p>
    <w:p w14:paraId="1A8C2B91">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CSIG科技奖的评审接受社会及行业的监督，实行异议制度。</w:t>
      </w:r>
    </w:p>
    <w:p w14:paraId="169A6FFB">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任何单位或个人对获奖项目、获奖单位、获奖人持有异议的，均须在公示期内向学会提出书面异议材料，逾期不予受理。</w:t>
      </w:r>
    </w:p>
    <w:p w14:paraId="482869F3">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提出异议的单位或者个人应当提供书面异议材料，并提供必要的证明文件。提出异议的单位、个人应当表明真实身份。个人提出异议的，应当在书面异议材料上签署真实姓名；以单位名义提出异议的，应当加盖本单位公章。以匿名方式提出的异议一般不予受理。奖励委员会在接到异议材料后应当进行审查，对符合规定并能提供充分证据的异议，应予受理。如认为异议不符合规定或证据不充分者，不予受理并对非匿名方式提出异议者予以适当答复。</w:t>
      </w:r>
    </w:p>
    <w:p w14:paraId="3F2AD520">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为维护异议者的合法权益，参与异议调查、处理的有关人员应当对异议者的身份予以保密，确实需要公开的，应当事前征求异议者的意见。涉及项目完成人、完成单位所完成项目的创新性、先进性、实用性及推荐材料真实性等内容的异议由学会负责协调，有关推荐者协助。推荐者接到异议通知后，应当在规定的时间内核实异议材料，并将调查、核实情况报送学会审核。必要时，奖励委员会可以组织评审委员会专家进行调查，提出处理意见。</w:t>
      </w:r>
    </w:p>
    <w:p w14:paraId="388E4968">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涉及项目完成人、完成单位及其排序的异议由推荐者负责协调，提出初步处理意见报送秘书处审核。涉及跨部门的异议处理，由学会负责协调，相关推荐者协助，其处理程序参照前款规定办理。</w:t>
      </w:r>
    </w:p>
    <w:p w14:paraId="675DD33E">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异议处理过程中，涉及异议的各方应当积极配合，不得推诿和延误。项目完成人、完成单位在规定时间内未按要求提供相关证明材料的，视为承认异议内容；提出异议的单位、个人在规定时间内未按要求提供相关证明材料的，视为放弃异议。</w:t>
      </w:r>
    </w:p>
    <w:p w14:paraId="4BBF4887">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奖励委员会依据调查核实结果作出异议处理意见，并通知异议方和推荐者。</w:t>
      </w:r>
    </w:p>
    <w:p w14:paraId="6677F9DA">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异议自受理截止之日起</w:t>
      </w:r>
      <w:r>
        <w:rPr>
          <w:rFonts w:ascii="仿宋" w:hAnsi="仿宋" w:eastAsia="仿宋"/>
          <w:sz w:val="24"/>
          <w:szCs w:val="24"/>
        </w:rPr>
        <w:t>20</w:t>
      </w:r>
      <w:r>
        <w:rPr>
          <w:rFonts w:hint="eastAsia" w:ascii="仿宋" w:hAnsi="仿宋" w:eastAsia="仿宋"/>
          <w:sz w:val="24"/>
          <w:szCs w:val="24"/>
        </w:rPr>
        <w:t>个工作日内处理未果的项目，本年度不予授奖。</w:t>
      </w:r>
    </w:p>
    <w:p w14:paraId="4089E02A">
      <w:pPr>
        <w:rPr>
          <w:rFonts w:ascii="仿宋" w:hAnsi="仿宋" w:eastAsia="仿宋"/>
        </w:rPr>
      </w:pPr>
    </w:p>
    <w:p w14:paraId="6DD72EC6">
      <w:pPr>
        <w:spacing w:after="312" w:afterLines="100"/>
        <w:jc w:val="center"/>
        <w:rPr>
          <w:rFonts w:ascii="仿宋" w:hAnsi="仿宋" w:eastAsia="仿宋"/>
          <w:b/>
          <w:sz w:val="32"/>
        </w:rPr>
      </w:pPr>
      <w:r>
        <w:rPr>
          <w:rFonts w:hint="eastAsia" w:ascii="仿宋" w:hAnsi="仿宋" w:eastAsia="仿宋"/>
          <w:b/>
          <w:sz w:val="32"/>
        </w:rPr>
        <w:t>第六章  授奖</w:t>
      </w:r>
    </w:p>
    <w:p w14:paraId="335D63D4">
      <w:pPr>
        <w:numPr>
          <w:ilvl w:val="0"/>
          <w:numId w:val="1"/>
        </w:numPr>
        <w:spacing w:line="360" w:lineRule="exact"/>
        <w:ind w:left="1200" w:hanging="1200" w:hangingChars="500"/>
        <w:rPr>
          <w:rFonts w:ascii="仿宋" w:hAnsi="仿宋" w:eastAsia="仿宋"/>
          <w:sz w:val="24"/>
          <w:szCs w:val="24"/>
        </w:rPr>
      </w:pPr>
      <w:bookmarkStart w:id="1" w:name="OLE_LINK1"/>
      <w:bookmarkStart w:id="2" w:name="OLE_LINK2"/>
      <w:r>
        <w:rPr>
          <w:rFonts w:hint="eastAsia" w:ascii="仿宋" w:hAnsi="仿宋" w:eastAsia="仿宋"/>
          <w:sz w:val="24"/>
          <w:szCs w:val="24"/>
        </w:rPr>
        <w:t>CSIG科技奖各奖项每年授奖数量原则上不超过该类奖项推荐数量的30%。</w:t>
      </w:r>
    </w:p>
    <w:p w14:paraId="476581F3">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CSIG科技奖由中国图象图形学学会颁发获奖证书</w:t>
      </w:r>
      <w:r>
        <w:rPr>
          <w:rFonts w:hint="eastAsia" w:ascii="仿宋" w:hAnsi="仿宋" w:eastAsia="仿宋"/>
          <w:sz w:val="24"/>
          <w:szCs w:val="24"/>
          <w:lang w:eastAsia="zh-CN"/>
        </w:rPr>
        <w:t>，所有奖项均不涉及奖励奖金</w:t>
      </w:r>
      <w:r>
        <w:rPr>
          <w:rFonts w:hint="eastAsia" w:ascii="仿宋" w:hAnsi="仿宋" w:eastAsia="仿宋"/>
          <w:sz w:val="24"/>
          <w:szCs w:val="24"/>
        </w:rPr>
        <w:t>。</w:t>
      </w:r>
    </w:p>
    <w:bookmarkEnd w:id="1"/>
    <w:bookmarkEnd w:id="2"/>
    <w:p w14:paraId="1675C836">
      <w:pPr>
        <w:rPr>
          <w:rFonts w:ascii="仿宋" w:hAnsi="仿宋" w:eastAsia="仿宋"/>
        </w:rPr>
      </w:pPr>
    </w:p>
    <w:p w14:paraId="68141858">
      <w:pPr>
        <w:spacing w:after="312" w:afterLines="100"/>
        <w:jc w:val="center"/>
        <w:rPr>
          <w:rFonts w:ascii="仿宋" w:hAnsi="仿宋" w:eastAsia="仿宋"/>
          <w:b/>
          <w:sz w:val="32"/>
        </w:rPr>
      </w:pPr>
      <w:r>
        <w:rPr>
          <w:rFonts w:hint="eastAsia" w:ascii="仿宋" w:hAnsi="仿宋" w:eastAsia="仿宋"/>
          <w:b/>
          <w:sz w:val="32"/>
        </w:rPr>
        <w:t>第七章 罚 则</w:t>
      </w:r>
    </w:p>
    <w:p w14:paraId="73349CF7">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对通过剽窃、侵夺他人科学技术成果，弄虚作假或者其他不正当手段谋取科学技术奖的单位和个人，尚未授奖的，取消其当年评审资格；已经授奖的，经奖励委员会审核，报学会理事会（常务理事会）批准后撤销奖励</w:t>
      </w:r>
      <w:r>
        <w:rPr>
          <w:rFonts w:hint="eastAsia" w:ascii="仿宋" w:hAnsi="仿宋" w:eastAsia="仿宋"/>
          <w:sz w:val="24"/>
          <w:szCs w:val="24"/>
          <w:highlight w:val="none"/>
        </w:rPr>
        <w:t>，如曾获得奖金须追回奖金，并公开通报。情节严重者，取消一定期限内直至终身被推荐学会科学技术奖的资格。同时，通报</w:t>
      </w:r>
      <w:r>
        <w:rPr>
          <w:rFonts w:hint="eastAsia" w:ascii="仿宋" w:hAnsi="仿宋" w:eastAsia="仿宋"/>
          <w:sz w:val="24"/>
          <w:szCs w:val="24"/>
        </w:rPr>
        <w:t>其所在单位或主管部门。</w:t>
      </w:r>
    </w:p>
    <w:p w14:paraId="7A4CD533">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推荐者提供虚假数据、材料，协助被推荐单位和个人获得科学技术奖的，由学会予以通报批评；情节严重的，暂停或者取消其推荐资格；对负有直接责任的主管人员和其他直接责任人员，通报其所在单位或主管部门。</w:t>
      </w:r>
    </w:p>
    <w:p w14:paraId="21959836">
      <w:pPr>
        <w:numPr>
          <w:ilvl w:val="0"/>
          <w:numId w:val="1"/>
        </w:numPr>
        <w:spacing w:line="360" w:lineRule="exact"/>
        <w:ind w:left="1200" w:hanging="1200" w:hangingChars="500"/>
        <w:rPr>
          <w:rFonts w:ascii="仿宋" w:hAnsi="仿宋" w:eastAsia="仿宋"/>
          <w:sz w:val="24"/>
          <w:szCs w:val="24"/>
        </w:rPr>
      </w:pPr>
      <w:r>
        <w:rPr>
          <w:rFonts w:hint="eastAsia" w:ascii="仿宋" w:hAnsi="仿宋" w:eastAsia="仿宋"/>
          <w:sz w:val="24"/>
          <w:szCs w:val="24"/>
        </w:rPr>
        <w:t>参与科学技术奖评审工作的专家在评审活动中违反评审行为准则和相关规定的，由学会视情况给予责令改正、记录不良信誉、警告、通报批评、解除聘任或者取消资格等处理；同时通报其所在单位或主管部门。</w:t>
      </w:r>
    </w:p>
    <w:p w14:paraId="5421F29C">
      <w:pPr>
        <w:numPr>
          <w:ilvl w:val="255"/>
          <w:numId w:val="0"/>
        </w:numPr>
        <w:spacing w:line="360" w:lineRule="exact"/>
        <w:ind w:left="-1050" w:leftChars="-500"/>
        <w:rPr>
          <w:rFonts w:ascii="仿宋" w:hAnsi="仿宋" w:eastAsia="仿宋"/>
          <w:sz w:val="24"/>
          <w:szCs w:val="24"/>
        </w:rPr>
      </w:pPr>
    </w:p>
    <w:p w14:paraId="0C2C2E03">
      <w:pPr>
        <w:spacing w:after="312" w:afterLines="100"/>
        <w:jc w:val="center"/>
        <w:rPr>
          <w:rFonts w:ascii="仿宋" w:hAnsi="仿宋" w:eastAsia="仿宋"/>
          <w:b/>
          <w:sz w:val="32"/>
        </w:rPr>
      </w:pPr>
      <w:r>
        <w:rPr>
          <w:rFonts w:hint="eastAsia" w:ascii="仿宋" w:hAnsi="仿宋" w:eastAsia="仿宋"/>
          <w:b/>
          <w:sz w:val="32"/>
        </w:rPr>
        <w:t>第八章 附则</w:t>
      </w:r>
    </w:p>
    <w:p w14:paraId="05DEA8E9">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本章程由中国图象图形学学会常务理事会通过后生效。</w:t>
      </w:r>
    </w:p>
    <w:p w14:paraId="332C9118">
      <w:pPr>
        <w:numPr>
          <w:ilvl w:val="0"/>
          <w:numId w:val="1"/>
        </w:numPr>
        <w:spacing w:line="360" w:lineRule="exact"/>
        <w:ind w:left="840" w:hanging="840" w:hangingChars="350"/>
        <w:rPr>
          <w:rFonts w:ascii="仿宋" w:hAnsi="仿宋" w:eastAsia="仿宋"/>
          <w:sz w:val="24"/>
          <w:szCs w:val="24"/>
        </w:rPr>
      </w:pPr>
      <w:r>
        <w:rPr>
          <w:rFonts w:hint="eastAsia" w:ascii="仿宋" w:hAnsi="仿宋" w:eastAsia="仿宋"/>
          <w:sz w:val="24"/>
          <w:szCs w:val="24"/>
        </w:rPr>
        <w:t>本章程由中国图象图形学学会负责解释。</w:t>
      </w:r>
    </w:p>
    <w:p w14:paraId="3B8923AD"/>
    <w:p w14:paraId="08BCC0BC">
      <w:pPr>
        <w:spacing w:line="360" w:lineRule="exact"/>
        <w:ind w:left="708" w:hanging="708" w:hangingChars="295"/>
        <w:rPr>
          <w:rFonts w:ascii="仿宋" w:hAnsi="仿宋" w:eastAsia="仿宋"/>
          <w:sz w:val="24"/>
          <w:szCs w:val="24"/>
        </w:rPr>
      </w:pPr>
      <w:r>
        <w:rPr>
          <w:rFonts w:hint="eastAsia" w:ascii="仿宋" w:hAnsi="仿宋" w:eastAsia="仿宋"/>
          <w:sz w:val="24"/>
          <w:szCs w:val="24"/>
        </w:rPr>
        <w:t>注：</w:t>
      </w:r>
    </w:p>
    <w:p w14:paraId="2B6A8AB8">
      <w:pPr>
        <w:spacing w:line="360" w:lineRule="exact"/>
        <w:ind w:left="708" w:hanging="708" w:hangingChars="295"/>
        <w:rPr>
          <w:rFonts w:ascii="仿宋" w:hAnsi="仿宋" w:eastAsia="仿宋"/>
          <w:sz w:val="24"/>
          <w:szCs w:val="24"/>
        </w:rPr>
      </w:pPr>
      <w:r>
        <w:rPr>
          <w:rFonts w:hint="eastAsia" w:ascii="仿宋" w:hAnsi="仿宋" w:eastAsia="仿宋"/>
          <w:sz w:val="24"/>
          <w:szCs w:val="24"/>
        </w:rPr>
        <w:t>2018年5月12日七届五次常务理事会议表决通过</w:t>
      </w:r>
    </w:p>
    <w:p w14:paraId="1A272C8B">
      <w:pPr>
        <w:rPr>
          <w:rFonts w:hint="eastAsia" w:ascii="仿宋" w:hAnsi="仿宋" w:eastAsia="仿宋"/>
          <w:sz w:val="24"/>
          <w:szCs w:val="24"/>
        </w:rPr>
      </w:pPr>
      <w:r>
        <w:rPr>
          <w:rFonts w:hint="eastAsia" w:ascii="仿宋" w:hAnsi="仿宋" w:eastAsia="仿宋"/>
          <w:sz w:val="24"/>
          <w:szCs w:val="24"/>
        </w:rPr>
        <w:t>2022年5月21日八届九次常务理事会议修订</w:t>
      </w:r>
    </w:p>
    <w:p w14:paraId="3DB2983E">
      <w:pPr>
        <w:pStyle w:val="2"/>
        <w:jc w:val="center"/>
        <w:rPr>
          <w:b w:val="0"/>
        </w:rPr>
      </w:pPr>
      <w:r>
        <w:br w:type="page"/>
      </w:r>
      <w:r>
        <w:rPr>
          <w:rStyle w:val="5"/>
          <w:rFonts w:hint="eastAsia" w:ascii="仿宋" w:hAnsi="仿宋" w:eastAsia="仿宋"/>
          <w:b/>
          <w:bCs w:val="0"/>
          <w:sz w:val="36"/>
          <w:szCs w:val="36"/>
        </w:rPr>
        <w:t>中国图象图形学学会自然科学奖评选条例</w:t>
      </w:r>
    </w:p>
    <w:p w14:paraId="0CA652EA">
      <w:pPr>
        <w:rPr>
          <w:rFonts w:ascii="仿宋" w:hAnsi="仿宋" w:eastAsia="仿宋"/>
        </w:rPr>
      </w:pPr>
    </w:p>
    <w:p w14:paraId="12625787">
      <w:pPr>
        <w:spacing w:after="312" w:afterLines="100" w:line="360" w:lineRule="exact"/>
        <w:jc w:val="center"/>
        <w:rPr>
          <w:rFonts w:hint="eastAsia" w:ascii="仿宋" w:hAnsi="仿宋" w:eastAsia="仿宋"/>
        </w:rPr>
      </w:pPr>
      <w:r>
        <w:rPr>
          <w:rFonts w:hint="eastAsia" w:ascii="仿宋" w:hAnsi="仿宋" w:eastAsia="仿宋"/>
          <w:b/>
          <w:sz w:val="32"/>
        </w:rPr>
        <w:t>第一章　总则</w:t>
      </w:r>
    </w:p>
    <w:p w14:paraId="6BF36E9B">
      <w:pPr>
        <w:numPr>
          <w:ilvl w:val="0"/>
          <w:numId w:val="12"/>
        </w:numPr>
        <w:spacing w:line="360" w:lineRule="exact"/>
        <w:ind w:left="856" w:hanging="856"/>
        <w:rPr>
          <w:rFonts w:ascii="仿宋" w:hAnsi="仿宋" w:eastAsia="仿宋"/>
          <w:sz w:val="24"/>
          <w:szCs w:val="24"/>
        </w:rPr>
      </w:pPr>
      <w:r>
        <w:rPr>
          <w:rFonts w:hint="eastAsia" w:ascii="仿宋" w:hAnsi="仿宋" w:eastAsia="仿宋"/>
          <w:sz w:val="24"/>
          <w:szCs w:val="24"/>
        </w:rPr>
        <w:t>为规范中国图象图形学学会自然科学奖评选活动，根据国家科学技术奖励相关政策和《中国图象图形学学会科学技术奖章程》，制定本条例。</w:t>
      </w:r>
    </w:p>
    <w:p w14:paraId="0FC819E5">
      <w:pPr>
        <w:numPr>
          <w:ilvl w:val="0"/>
          <w:numId w:val="12"/>
        </w:numPr>
        <w:spacing w:line="360" w:lineRule="exact"/>
        <w:ind w:left="840" w:hanging="840" w:hangingChars="350"/>
        <w:rPr>
          <w:rFonts w:ascii="仿宋" w:hAnsi="仿宋" w:eastAsia="仿宋"/>
          <w:sz w:val="24"/>
          <w:szCs w:val="24"/>
        </w:rPr>
      </w:pPr>
      <w:r>
        <w:rPr>
          <w:rFonts w:hint="eastAsia" w:ascii="仿宋" w:hAnsi="仿宋" w:eastAsia="仿宋"/>
          <w:sz w:val="24"/>
          <w:szCs w:val="24"/>
        </w:rPr>
        <w:t>本条例适用于中国图象图形学学会自然科学奖（以下简称“CSIG自然科学奖”）的推荐、评审和授奖等各项工作。</w:t>
      </w:r>
    </w:p>
    <w:p w14:paraId="4EE0838E">
      <w:pPr>
        <w:numPr>
          <w:ilvl w:val="0"/>
          <w:numId w:val="12"/>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CSIG自然科学奖的推荐、评审和授奖遵循公开、公平、公正的原则，以科学贡献、技术水平和社会影响为衡量标准，实行科学的评审制度，不受任何组织或者个人的干涉。</w:t>
      </w:r>
    </w:p>
    <w:p w14:paraId="56238F9D">
      <w:pPr>
        <w:numPr>
          <w:ilvl w:val="0"/>
          <w:numId w:val="12"/>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CSIG自然科学奖授予在我国图像图形学领域基础研究和应用基础研究中阐明自然现象、特征和规律，做出重大科学发现的个人和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20F212CC">
      <w:pPr>
        <w:rPr>
          <w:rFonts w:ascii="仿宋" w:hAnsi="仿宋" w:eastAsia="仿宋"/>
        </w:rPr>
      </w:pPr>
    </w:p>
    <w:p w14:paraId="29773763">
      <w:pPr>
        <w:spacing w:after="312" w:afterLines="100" w:line="360" w:lineRule="exact"/>
        <w:jc w:val="center"/>
        <w:rPr>
          <w:rFonts w:ascii="仿宋" w:hAnsi="仿宋" w:eastAsia="仿宋"/>
        </w:rPr>
      </w:pPr>
      <w:r>
        <w:rPr>
          <w:rFonts w:hint="eastAsia" w:ascii="仿宋" w:hAnsi="仿宋" w:eastAsia="仿宋"/>
        </w:rPr>
        <w:t>　</w:t>
      </w:r>
      <w:r>
        <w:rPr>
          <w:rFonts w:hint="eastAsia" w:ascii="仿宋" w:hAnsi="仿宋" w:eastAsia="仿宋"/>
          <w:b/>
          <w:sz w:val="32"/>
        </w:rPr>
        <w:t>第二章　奖励范围和评审标准</w:t>
      </w:r>
    </w:p>
    <w:p w14:paraId="3860CE9E">
      <w:pPr>
        <w:numPr>
          <w:ilvl w:val="0"/>
          <w:numId w:val="12"/>
        </w:numPr>
        <w:spacing w:line="360" w:lineRule="exact"/>
        <w:ind w:left="840" w:hanging="840" w:hangingChars="350"/>
        <w:rPr>
          <w:rFonts w:ascii="仿宋" w:hAnsi="仿宋" w:eastAsia="仿宋"/>
          <w:sz w:val="24"/>
          <w:szCs w:val="24"/>
        </w:rPr>
      </w:pPr>
      <w:r>
        <w:rPr>
          <w:rFonts w:hint="eastAsia" w:ascii="仿宋" w:hAnsi="仿宋" w:eastAsia="仿宋"/>
          <w:sz w:val="24"/>
          <w:szCs w:val="24"/>
        </w:rPr>
        <w:t>奖励对象：在我国图像图形学领域基础研究和应用基础研究中阐明自然现象、特征和规律，做出重大科学发现的个人和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0249FDA3">
      <w:pPr>
        <w:spacing w:line="360" w:lineRule="exact"/>
        <w:ind w:left="840"/>
        <w:rPr>
          <w:rFonts w:ascii="仿宋" w:hAnsi="仿宋" w:eastAsia="仿宋"/>
          <w:sz w:val="24"/>
          <w:szCs w:val="24"/>
        </w:rPr>
      </w:pPr>
      <w:r>
        <w:rPr>
          <w:rFonts w:hint="eastAsia" w:ascii="仿宋" w:hAnsi="仿宋" w:eastAsia="仿宋"/>
          <w:sz w:val="24"/>
          <w:szCs w:val="24"/>
        </w:rPr>
        <w:t>前款所称重大科学发现，应当具备下列条件：</w:t>
      </w:r>
    </w:p>
    <w:p w14:paraId="38F9B856">
      <w:pPr>
        <w:pStyle w:val="8"/>
        <w:numPr>
          <w:ilvl w:val="0"/>
          <w:numId w:val="13"/>
        </w:numPr>
        <w:spacing w:line="360" w:lineRule="exact"/>
        <w:ind w:left="1588" w:hanging="737" w:firstLineChars="0"/>
        <w:rPr>
          <w:rFonts w:ascii="仿宋" w:hAnsi="仿宋" w:eastAsia="仿宋"/>
          <w:sz w:val="24"/>
          <w:szCs w:val="24"/>
        </w:rPr>
      </w:pPr>
      <w:r>
        <w:rPr>
          <w:rFonts w:hint="eastAsia" w:ascii="仿宋" w:hAnsi="仿宋" w:eastAsia="仿宋"/>
          <w:sz w:val="24"/>
          <w:szCs w:val="24"/>
        </w:rPr>
        <w:t>对自然现象和规律的新发现；在科学理论和学说上的新创见；在研究方法和手段上的创新；在基础数据的搜集和综合分析上的创造性和系统性的贡献；</w:t>
      </w:r>
    </w:p>
    <w:p w14:paraId="3D623016">
      <w:pPr>
        <w:pStyle w:val="8"/>
        <w:numPr>
          <w:ilvl w:val="0"/>
          <w:numId w:val="13"/>
        </w:numPr>
        <w:spacing w:line="360" w:lineRule="exact"/>
        <w:ind w:left="1588" w:hanging="737" w:firstLineChars="0"/>
        <w:rPr>
          <w:rFonts w:ascii="仿宋" w:hAnsi="仿宋" w:eastAsia="仿宋"/>
          <w:sz w:val="24"/>
          <w:szCs w:val="24"/>
        </w:rPr>
      </w:pPr>
      <w:r>
        <w:rPr>
          <w:rFonts w:hint="eastAsia" w:ascii="仿宋" w:hAnsi="仿宋" w:eastAsia="仿宋"/>
          <w:sz w:val="24"/>
          <w:szCs w:val="24"/>
        </w:rPr>
        <w:t>学术上处于国际先进水平；对于促进本学科技术进步有重要意义，或者对于我国经济建设和社会发展具有重要影响；</w:t>
      </w:r>
    </w:p>
    <w:p w14:paraId="0D5BB891">
      <w:pPr>
        <w:pStyle w:val="8"/>
        <w:numPr>
          <w:ilvl w:val="0"/>
          <w:numId w:val="13"/>
        </w:numPr>
        <w:spacing w:line="360" w:lineRule="exact"/>
        <w:ind w:left="1588" w:hanging="737" w:firstLineChars="0"/>
        <w:rPr>
          <w:rFonts w:ascii="仿宋" w:hAnsi="仿宋" w:eastAsia="仿宋"/>
          <w:sz w:val="24"/>
          <w:szCs w:val="24"/>
        </w:rPr>
      </w:pPr>
      <w:r>
        <w:rPr>
          <w:rFonts w:hint="eastAsia" w:ascii="仿宋" w:hAnsi="仿宋" w:eastAsia="仿宋"/>
          <w:sz w:val="24"/>
          <w:szCs w:val="24"/>
        </w:rPr>
        <w:t>得到国内外业界公认，主要论著已在公开发行的学术刊物上发表或者作为学术专著出版；主要科学结论已为国内外同行在重要国际学术会议、学术刊物和学术专著正面引用。</w:t>
      </w:r>
    </w:p>
    <w:p w14:paraId="289F1869">
      <w:pPr>
        <w:numPr>
          <w:ilvl w:val="0"/>
          <w:numId w:val="12"/>
        </w:numPr>
        <w:spacing w:line="360" w:lineRule="exact"/>
        <w:ind w:left="851"/>
        <w:rPr>
          <w:rFonts w:ascii="仿宋" w:hAnsi="仿宋" w:eastAsia="仿宋"/>
          <w:sz w:val="24"/>
          <w:szCs w:val="24"/>
        </w:rPr>
      </w:pPr>
      <w:r>
        <w:rPr>
          <w:rFonts w:hint="eastAsia" w:ascii="仿宋" w:hAnsi="仿宋" w:eastAsia="仿宋"/>
          <w:sz w:val="24"/>
          <w:szCs w:val="24"/>
        </w:rPr>
        <w:t>CSIG自然科学奖单项授奖人数不超过５人，完成人按贡献大小排序，第一完成人应是中国国籍，奖项完成人应当是相关科学技术论著的主要作者。</w:t>
      </w:r>
    </w:p>
    <w:p w14:paraId="6D9FC628">
      <w:pPr>
        <w:numPr>
          <w:ilvl w:val="0"/>
          <w:numId w:val="12"/>
        </w:numPr>
        <w:spacing w:line="360" w:lineRule="exact"/>
        <w:ind w:left="851"/>
        <w:rPr>
          <w:rFonts w:ascii="仿宋" w:hAnsi="仿宋" w:eastAsia="仿宋"/>
          <w:sz w:val="24"/>
          <w:szCs w:val="24"/>
        </w:rPr>
      </w:pPr>
      <w:r>
        <w:rPr>
          <w:rFonts w:hint="eastAsia" w:ascii="仿宋" w:hAnsi="仿宋" w:eastAsia="仿宋"/>
          <w:sz w:val="24"/>
          <w:szCs w:val="24"/>
        </w:rPr>
        <w:t>奖励各等级的评审标准</w:t>
      </w:r>
    </w:p>
    <w:p w14:paraId="23AAD577">
      <w:pPr>
        <w:pStyle w:val="8"/>
        <w:numPr>
          <w:ilvl w:val="0"/>
          <w:numId w:val="14"/>
        </w:numPr>
        <w:spacing w:line="360" w:lineRule="exact"/>
        <w:ind w:firstLineChars="0"/>
        <w:rPr>
          <w:rFonts w:ascii="仿宋" w:hAnsi="仿宋" w:eastAsia="仿宋"/>
          <w:sz w:val="24"/>
          <w:szCs w:val="24"/>
        </w:rPr>
      </w:pPr>
      <w:r>
        <w:rPr>
          <w:rFonts w:hint="eastAsia" w:ascii="仿宋" w:hAnsi="仿宋" w:eastAsia="仿宋"/>
          <w:sz w:val="24"/>
          <w:szCs w:val="24"/>
        </w:rPr>
        <w:t>一等奖</w:t>
      </w:r>
    </w:p>
    <w:p w14:paraId="1CCAFC07">
      <w:pPr>
        <w:spacing w:line="360" w:lineRule="exact"/>
        <w:ind w:left="991" w:leftChars="472"/>
        <w:rPr>
          <w:rFonts w:ascii="仿宋" w:hAnsi="仿宋" w:eastAsia="仿宋"/>
          <w:sz w:val="24"/>
          <w:szCs w:val="24"/>
        </w:rPr>
      </w:pPr>
      <w:r>
        <w:rPr>
          <w:rFonts w:hint="eastAsia" w:ascii="仿宋" w:hAnsi="仿宋" w:eastAsia="仿宋"/>
          <w:sz w:val="24"/>
          <w:szCs w:val="24"/>
        </w:rPr>
        <w:t>1. 达到或接近国际先进水平，创新性强；</w:t>
      </w:r>
    </w:p>
    <w:p w14:paraId="016753F5">
      <w:pPr>
        <w:spacing w:line="360" w:lineRule="exact"/>
        <w:ind w:left="991" w:leftChars="472"/>
        <w:rPr>
          <w:rFonts w:ascii="仿宋" w:hAnsi="仿宋" w:eastAsia="仿宋"/>
          <w:sz w:val="24"/>
          <w:szCs w:val="24"/>
        </w:rPr>
      </w:pPr>
      <w:r>
        <w:rPr>
          <w:rFonts w:hint="eastAsia" w:ascii="仿宋" w:hAnsi="仿宋" w:eastAsia="仿宋"/>
          <w:sz w:val="24"/>
          <w:szCs w:val="24"/>
        </w:rPr>
        <w:t>2. 对促进图像图形学领域发展进步有显著作用。</w:t>
      </w:r>
    </w:p>
    <w:p w14:paraId="3FD5E427">
      <w:pPr>
        <w:pStyle w:val="8"/>
        <w:numPr>
          <w:ilvl w:val="0"/>
          <w:numId w:val="14"/>
        </w:numPr>
        <w:spacing w:line="360" w:lineRule="exact"/>
        <w:ind w:firstLineChars="0"/>
        <w:rPr>
          <w:rFonts w:ascii="仿宋" w:hAnsi="仿宋" w:eastAsia="仿宋"/>
          <w:sz w:val="24"/>
          <w:szCs w:val="24"/>
        </w:rPr>
      </w:pPr>
      <w:r>
        <w:rPr>
          <w:rFonts w:hint="eastAsia" w:ascii="仿宋" w:hAnsi="仿宋" w:eastAsia="仿宋"/>
          <w:sz w:val="24"/>
          <w:szCs w:val="24"/>
        </w:rPr>
        <w:t>二等奖</w:t>
      </w:r>
    </w:p>
    <w:p w14:paraId="37601744">
      <w:pPr>
        <w:spacing w:line="360" w:lineRule="exact"/>
        <w:ind w:left="991" w:leftChars="472"/>
        <w:rPr>
          <w:rFonts w:ascii="仿宋" w:hAnsi="仿宋" w:eastAsia="仿宋"/>
          <w:sz w:val="24"/>
          <w:szCs w:val="24"/>
        </w:rPr>
      </w:pPr>
      <w:r>
        <w:rPr>
          <w:rFonts w:hint="eastAsia" w:ascii="仿宋" w:hAnsi="仿宋" w:eastAsia="仿宋"/>
          <w:sz w:val="24"/>
          <w:szCs w:val="24"/>
        </w:rPr>
        <w:t>1. 达到国内先进水平，创新性较强；</w:t>
      </w:r>
    </w:p>
    <w:p w14:paraId="30BA61DB">
      <w:pPr>
        <w:spacing w:line="360" w:lineRule="exact"/>
        <w:ind w:left="991" w:leftChars="472"/>
        <w:rPr>
          <w:rFonts w:ascii="仿宋" w:hAnsi="仿宋" w:eastAsia="仿宋"/>
          <w:sz w:val="24"/>
          <w:szCs w:val="24"/>
        </w:rPr>
      </w:pPr>
      <w:r>
        <w:rPr>
          <w:rFonts w:hint="eastAsia" w:ascii="仿宋" w:hAnsi="仿宋" w:eastAsia="仿宋"/>
          <w:sz w:val="24"/>
          <w:szCs w:val="24"/>
        </w:rPr>
        <w:t>2. 对促进图像图形学领域发展进步有明显作用。</w:t>
      </w:r>
    </w:p>
    <w:p w14:paraId="65193DC9">
      <w:pPr>
        <w:spacing w:line="360" w:lineRule="exact"/>
        <w:rPr>
          <w:rFonts w:ascii="仿宋" w:hAnsi="仿宋" w:eastAsia="仿宋"/>
          <w:sz w:val="24"/>
          <w:szCs w:val="24"/>
        </w:rPr>
      </w:pPr>
    </w:p>
    <w:p w14:paraId="43A83179">
      <w:pPr>
        <w:spacing w:after="312" w:afterLines="100" w:line="360" w:lineRule="exact"/>
        <w:jc w:val="center"/>
        <w:rPr>
          <w:rFonts w:ascii="仿宋" w:hAnsi="仿宋" w:eastAsia="仿宋"/>
          <w:b/>
          <w:sz w:val="32"/>
        </w:rPr>
      </w:pPr>
      <w:r>
        <w:rPr>
          <w:rFonts w:hint="eastAsia" w:ascii="仿宋" w:hAnsi="仿宋" w:eastAsia="仿宋"/>
          <w:b/>
          <w:sz w:val="32"/>
        </w:rPr>
        <w:t>第三章　推荐和评审</w:t>
      </w:r>
    </w:p>
    <w:p w14:paraId="6309D808">
      <w:pPr>
        <w:numPr>
          <w:ilvl w:val="0"/>
          <w:numId w:val="12"/>
        </w:numPr>
        <w:spacing w:line="360" w:lineRule="exact"/>
        <w:ind w:left="851"/>
        <w:rPr>
          <w:rFonts w:ascii="仿宋" w:hAnsi="仿宋" w:eastAsia="仿宋"/>
          <w:sz w:val="24"/>
          <w:szCs w:val="24"/>
        </w:rPr>
      </w:pPr>
      <w:r>
        <w:rPr>
          <w:rFonts w:hint="eastAsia" w:ascii="仿宋" w:hAnsi="仿宋" w:eastAsia="仿宋"/>
          <w:sz w:val="24"/>
          <w:szCs w:val="24"/>
        </w:rPr>
        <w:t>CSIG自然科学奖实行推荐制，以下机构（合称推荐者）具有推荐资格：</w:t>
      </w:r>
    </w:p>
    <w:p w14:paraId="21061F82">
      <w:pPr>
        <w:pStyle w:val="8"/>
        <w:numPr>
          <w:ilvl w:val="0"/>
          <w:numId w:val="15"/>
        </w:numPr>
        <w:spacing w:line="360" w:lineRule="exact"/>
        <w:ind w:left="1588" w:hanging="737" w:firstLineChars="0"/>
        <w:rPr>
          <w:rFonts w:ascii="仿宋" w:hAnsi="仿宋" w:eastAsia="仿宋"/>
          <w:sz w:val="24"/>
          <w:szCs w:val="24"/>
        </w:rPr>
      </w:pPr>
      <w:r>
        <w:rPr>
          <w:rFonts w:hint="eastAsia" w:ascii="仿宋" w:hAnsi="仿宋" w:eastAsia="仿宋"/>
          <w:sz w:val="24"/>
          <w:szCs w:val="24"/>
        </w:rPr>
        <w:t>中国图象图形学学会各分支机构；</w:t>
      </w:r>
    </w:p>
    <w:p w14:paraId="54E8F9E9">
      <w:pPr>
        <w:pStyle w:val="8"/>
        <w:numPr>
          <w:ilvl w:val="0"/>
          <w:numId w:val="15"/>
        </w:numPr>
        <w:spacing w:line="360" w:lineRule="exact"/>
        <w:ind w:left="1588" w:hanging="737" w:firstLineChars="0"/>
        <w:rPr>
          <w:rFonts w:ascii="仿宋" w:hAnsi="仿宋" w:eastAsia="仿宋"/>
          <w:sz w:val="24"/>
          <w:szCs w:val="24"/>
        </w:rPr>
      </w:pPr>
      <w:r>
        <w:rPr>
          <w:rFonts w:hint="eastAsia" w:ascii="仿宋" w:hAnsi="仿宋" w:eastAsia="仿宋"/>
          <w:sz w:val="24"/>
          <w:szCs w:val="24"/>
        </w:rPr>
        <w:t>各地方图象图形学会；</w:t>
      </w:r>
    </w:p>
    <w:p w14:paraId="59D44B93">
      <w:pPr>
        <w:pStyle w:val="8"/>
        <w:numPr>
          <w:ilvl w:val="0"/>
          <w:numId w:val="15"/>
        </w:numPr>
        <w:spacing w:line="360" w:lineRule="exact"/>
        <w:ind w:left="1588" w:hanging="737" w:firstLineChars="0"/>
        <w:rPr>
          <w:rFonts w:ascii="仿宋" w:hAnsi="仿宋" w:eastAsia="仿宋"/>
          <w:sz w:val="24"/>
          <w:szCs w:val="24"/>
        </w:rPr>
      </w:pPr>
      <w:r>
        <w:rPr>
          <w:rFonts w:hint="eastAsia" w:ascii="仿宋" w:hAnsi="仿宋" w:eastAsia="仿宋"/>
          <w:sz w:val="24"/>
          <w:szCs w:val="24"/>
        </w:rPr>
        <w:t>具有独立法人资格的从事图像图形学研究的高校和科研院所，从事图像图形学领域研发、生产、应用、推广的企业和机构。</w:t>
      </w:r>
    </w:p>
    <w:p w14:paraId="3460E57D">
      <w:pPr>
        <w:numPr>
          <w:ilvl w:val="0"/>
          <w:numId w:val="12"/>
        </w:numPr>
        <w:spacing w:line="360" w:lineRule="exact"/>
        <w:ind w:left="851"/>
        <w:rPr>
          <w:rFonts w:ascii="仿宋" w:hAnsi="仿宋" w:eastAsia="仿宋"/>
          <w:sz w:val="24"/>
          <w:szCs w:val="24"/>
        </w:rPr>
      </w:pPr>
      <w:r>
        <w:rPr>
          <w:rFonts w:hint="eastAsia" w:ascii="仿宋" w:hAnsi="仿宋" w:eastAsia="仿宋"/>
          <w:sz w:val="24"/>
          <w:szCs w:val="24"/>
        </w:rPr>
        <w:t>以下成果、个人及单位不得作为CSIG自然科学奖推荐项目：</w:t>
      </w:r>
    </w:p>
    <w:p w14:paraId="5DDD24E7">
      <w:pPr>
        <w:pStyle w:val="8"/>
        <w:numPr>
          <w:ilvl w:val="0"/>
          <w:numId w:val="16"/>
        </w:numPr>
        <w:spacing w:line="360" w:lineRule="exact"/>
        <w:ind w:left="1588" w:hanging="737" w:firstLineChars="0"/>
        <w:rPr>
          <w:rFonts w:ascii="仿宋" w:hAnsi="仿宋" w:eastAsia="仿宋"/>
          <w:sz w:val="24"/>
          <w:szCs w:val="24"/>
        </w:rPr>
      </w:pPr>
      <w:r>
        <w:rPr>
          <w:rFonts w:hint="eastAsia" w:ascii="仿宋" w:hAnsi="仿宋" w:eastAsia="仿宋"/>
          <w:sz w:val="24"/>
          <w:szCs w:val="24"/>
        </w:rPr>
        <w:t>正在研究中的项目不得作为完成成果进行推荐；</w:t>
      </w:r>
    </w:p>
    <w:p w14:paraId="71084977">
      <w:pPr>
        <w:pStyle w:val="8"/>
        <w:numPr>
          <w:ilvl w:val="0"/>
          <w:numId w:val="16"/>
        </w:numPr>
        <w:spacing w:line="360" w:lineRule="exact"/>
        <w:ind w:left="1588" w:hanging="737" w:firstLineChars="0"/>
        <w:rPr>
          <w:rFonts w:ascii="仿宋" w:hAnsi="仿宋" w:eastAsia="仿宋"/>
          <w:sz w:val="24"/>
          <w:szCs w:val="24"/>
        </w:rPr>
      </w:pPr>
      <w:r>
        <w:rPr>
          <w:rFonts w:hint="eastAsia" w:ascii="仿宋" w:hAnsi="仿宋" w:eastAsia="仿宋"/>
          <w:sz w:val="24"/>
          <w:szCs w:val="24"/>
        </w:rPr>
        <w:t>成果所有权有异议者；存在知识产权、完成单位、参与人员等方面的争议的成果；处于诉讼、仲裁或行政裁决、行政复议程序中的成果，在争议解决前不得推荐；</w:t>
      </w:r>
    </w:p>
    <w:p w14:paraId="3078DDC6">
      <w:pPr>
        <w:pStyle w:val="8"/>
        <w:numPr>
          <w:ilvl w:val="0"/>
          <w:numId w:val="16"/>
        </w:numPr>
        <w:spacing w:line="360" w:lineRule="exact"/>
        <w:ind w:left="1588" w:hanging="737" w:firstLineChars="0"/>
        <w:rPr>
          <w:rFonts w:ascii="仿宋" w:hAnsi="仿宋" w:eastAsia="仿宋"/>
          <w:sz w:val="24"/>
          <w:szCs w:val="24"/>
        </w:rPr>
      </w:pPr>
      <w:r>
        <w:rPr>
          <w:rFonts w:hint="eastAsia" w:ascii="仿宋" w:hAnsi="仿宋" w:eastAsia="仿宋"/>
          <w:sz w:val="24"/>
          <w:szCs w:val="24"/>
        </w:rPr>
        <w:t>已经获得和正在申报/推荐的国家级、省部级和全国性学会科学技术奖中使用过的材料，不得作为推荐CSIG自然科学奖的支撑材料；</w:t>
      </w:r>
    </w:p>
    <w:p w14:paraId="56EABC43">
      <w:pPr>
        <w:pStyle w:val="8"/>
        <w:numPr>
          <w:ilvl w:val="0"/>
          <w:numId w:val="16"/>
        </w:numPr>
        <w:spacing w:line="360" w:lineRule="exact"/>
        <w:ind w:left="1588" w:hanging="737" w:firstLineChars="0"/>
        <w:rPr>
          <w:rFonts w:ascii="仿宋" w:hAnsi="仿宋" w:eastAsia="仿宋"/>
          <w:sz w:val="24"/>
          <w:szCs w:val="24"/>
        </w:rPr>
      </w:pPr>
      <w:r>
        <w:rPr>
          <w:rFonts w:hint="eastAsia" w:ascii="仿宋" w:hAnsi="仿宋" w:eastAsia="仿宋"/>
          <w:sz w:val="24"/>
          <w:szCs w:val="24"/>
        </w:rPr>
        <w:t>法律、行政法规规定必须取得有关许可证的项目，如动植物新品种、食品、药品、基因工程技术和产品等，在未获得主管行政机关批准之前，不得推荐；</w:t>
      </w:r>
    </w:p>
    <w:p w14:paraId="2F2EBEF8">
      <w:pPr>
        <w:pStyle w:val="8"/>
        <w:numPr>
          <w:ilvl w:val="0"/>
          <w:numId w:val="16"/>
        </w:numPr>
        <w:spacing w:line="360" w:lineRule="exact"/>
        <w:ind w:left="1588" w:hanging="737" w:firstLineChars="0"/>
        <w:rPr>
          <w:rFonts w:ascii="仿宋" w:hAnsi="仿宋" w:eastAsia="仿宋"/>
          <w:sz w:val="24"/>
          <w:szCs w:val="24"/>
        </w:rPr>
      </w:pPr>
      <w:r>
        <w:rPr>
          <w:rFonts w:hint="eastAsia" w:ascii="仿宋" w:hAnsi="仿宋" w:eastAsia="仿宋"/>
          <w:sz w:val="24"/>
          <w:szCs w:val="24"/>
        </w:rPr>
        <w:t>成果完成人、成果完成单位及其项目经学会受理后要求退出评审的，由推荐者以书面方式向学会提出。经批准退出评审的，如再次以相关技术内容推荐科学技术奖，须隔一年以上；</w:t>
      </w:r>
    </w:p>
    <w:p w14:paraId="22D4B53A">
      <w:pPr>
        <w:pStyle w:val="8"/>
        <w:numPr>
          <w:ilvl w:val="0"/>
          <w:numId w:val="16"/>
        </w:numPr>
        <w:spacing w:line="360" w:lineRule="exact"/>
        <w:ind w:left="1588" w:hanging="737" w:firstLineChars="0"/>
        <w:rPr>
          <w:rFonts w:ascii="仿宋" w:hAnsi="仿宋" w:eastAsia="仿宋"/>
          <w:sz w:val="24"/>
          <w:szCs w:val="24"/>
        </w:rPr>
      </w:pPr>
      <w:r>
        <w:rPr>
          <w:rFonts w:hint="eastAsia" w:ascii="仿宋" w:hAnsi="仿宋" w:eastAsia="仿宋"/>
          <w:sz w:val="24"/>
          <w:szCs w:val="24"/>
        </w:rPr>
        <w:t>各级政府部门、评审专家、办公室工作人员原则上不得作为成果完成人或成果完成单位。</w:t>
      </w:r>
    </w:p>
    <w:p w14:paraId="280726D2">
      <w:pPr>
        <w:numPr>
          <w:ilvl w:val="0"/>
          <w:numId w:val="12"/>
        </w:numPr>
        <w:spacing w:line="360" w:lineRule="exact"/>
        <w:ind w:left="851"/>
        <w:rPr>
          <w:rFonts w:ascii="仿宋" w:hAnsi="仿宋" w:eastAsia="仿宋"/>
          <w:sz w:val="24"/>
          <w:szCs w:val="24"/>
        </w:rPr>
      </w:pPr>
      <w:r>
        <w:rPr>
          <w:rFonts w:hint="eastAsia" w:ascii="仿宋" w:hAnsi="仿宋" w:eastAsia="仿宋"/>
          <w:sz w:val="24"/>
          <w:szCs w:val="24"/>
        </w:rPr>
        <w:t>推荐者要对推荐内容的真实性负责，不得推荐涉及国防、国家安全的保密项目。</w:t>
      </w:r>
    </w:p>
    <w:p w14:paraId="3E81D2CD">
      <w:pPr>
        <w:numPr>
          <w:ilvl w:val="0"/>
          <w:numId w:val="12"/>
        </w:numPr>
        <w:spacing w:line="360" w:lineRule="exact"/>
        <w:ind w:left="851"/>
        <w:rPr>
          <w:rFonts w:ascii="仿宋" w:hAnsi="仿宋" w:eastAsia="仿宋"/>
          <w:sz w:val="24"/>
          <w:szCs w:val="24"/>
        </w:rPr>
      </w:pPr>
      <w:r>
        <w:rPr>
          <w:rFonts w:hint="eastAsia" w:ascii="仿宋" w:hAnsi="仿宋" w:eastAsia="仿宋"/>
          <w:sz w:val="24"/>
          <w:szCs w:val="24"/>
        </w:rPr>
        <w:t xml:space="preserve">评审分形式审查、初评、公示、终评和结果公布五个阶段： </w:t>
      </w:r>
    </w:p>
    <w:p w14:paraId="74E477E9">
      <w:pPr>
        <w:pStyle w:val="8"/>
        <w:numPr>
          <w:ilvl w:val="0"/>
          <w:numId w:val="17"/>
        </w:numPr>
        <w:spacing w:line="360" w:lineRule="exact"/>
        <w:ind w:left="1588" w:hanging="737" w:firstLineChars="0"/>
        <w:rPr>
          <w:rFonts w:ascii="仿宋" w:hAnsi="仿宋" w:eastAsia="仿宋"/>
          <w:sz w:val="24"/>
          <w:szCs w:val="24"/>
        </w:rPr>
      </w:pPr>
      <w:r>
        <w:rPr>
          <w:rFonts w:hint="eastAsia" w:ascii="仿宋" w:hAnsi="仿宋" w:eastAsia="仿宋"/>
          <w:sz w:val="24"/>
          <w:szCs w:val="24"/>
        </w:rPr>
        <w:t>形式审查：由秘书处对推荐材料进行形式审查。经审查不符合规定的推荐材料，不予受理；</w:t>
      </w:r>
    </w:p>
    <w:p w14:paraId="5D4A8AE1">
      <w:pPr>
        <w:pStyle w:val="8"/>
        <w:numPr>
          <w:ilvl w:val="0"/>
          <w:numId w:val="17"/>
        </w:numPr>
        <w:spacing w:line="360" w:lineRule="exact"/>
        <w:ind w:left="1588" w:hanging="737" w:firstLineChars="0"/>
        <w:rPr>
          <w:rFonts w:ascii="仿宋" w:hAnsi="仿宋" w:eastAsia="仿宋"/>
          <w:sz w:val="24"/>
          <w:szCs w:val="24"/>
        </w:rPr>
      </w:pPr>
      <w:r>
        <w:rPr>
          <w:rFonts w:hint="eastAsia" w:ascii="仿宋" w:hAnsi="仿宋" w:eastAsia="仿宋"/>
          <w:sz w:val="24"/>
          <w:szCs w:val="24"/>
        </w:rPr>
        <w:t>初评：由提名与奖励委员会组织专家以网评方式对推荐材料进行评审，初评可以采取定量和定性评价相结合的方式进行。提名与奖励委员会负责制订奖励的定量评价指标体系；</w:t>
      </w:r>
    </w:p>
    <w:p w14:paraId="19747859">
      <w:pPr>
        <w:pStyle w:val="8"/>
        <w:numPr>
          <w:ilvl w:val="0"/>
          <w:numId w:val="17"/>
        </w:numPr>
        <w:spacing w:line="360" w:lineRule="exact"/>
        <w:ind w:left="1588" w:hanging="737" w:firstLineChars="0"/>
        <w:rPr>
          <w:rFonts w:ascii="仿宋" w:hAnsi="仿宋" w:eastAsia="仿宋"/>
          <w:sz w:val="24"/>
          <w:szCs w:val="24"/>
        </w:rPr>
      </w:pPr>
      <w:r>
        <w:rPr>
          <w:rFonts w:hint="eastAsia" w:ascii="仿宋" w:hAnsi="仿宋" w:eastAsia="仿宋"/>
          <w:sz w:val="24"/>
          <w:szCs w:val="24"/>
        </w:rPr>
        <w:t>公示：初评结束后，在学会网站对评审结果进行公示，自公示发布之日起，五个工作日内为异议期，如有异议，需要在异议期内向学会提出书面意见，逾期不予受理；</w:t>
      </w:r>
    </w:p>
    <w:p w14:paraId="4F49F2B1">
      <w:pPr>
        <w:pStyle w:val="8"/>
        <w:numPr>
          <w:ilvl w:val="0"/>
          <w:numId w:val="17"/>
        </w:numPr>
        <w:spacing w:line="360" w:lineRule="exact"/>
        <w:ind w:left="1588" w:hanging="737" w:firstLineChars="0"/>
        <w:rPr>
          <w:rFonts w:ascii="仿宋" w:hAnsi="仿宋" w:eastAsia="仿宋"/>
          <w:sz w:val="24"/>
          <w:szCs w:val="24"/>
        </w:rPr>
      </w:pPr>
      <w:r>
        <w:rPr>
          <w:rFonts w:hint="eastAsia" w:ascii="仿宋" w:hAnsi="仿宋" w:eastAsia="仿宋"/>
          <w:sz w:val="24"/>
          <w:szCs w:val="24"/>
        </w:rPr>
        <w:t>终评：由提名与奖励委员会组织专家进行会评，以无记名投票表决产生评审结果。一等奖应获得三分之二及以上会评专家通过，二等奖应获得二分之一以上会评专家通过；</w:t>
      </w:r>
    </w:p>
    <w:p w14:paraId="7245C17E">
      <w:pPr>
        <w:pStyle w:val="8"/>
        <w:numPr>
          <w:ilvl w:val="0"/>
          <w:numId w:val="17"/>
        </w:numPr>
        <w:spacing w:line="360" w:lineRule="exact"/>
        <w:ind w:left="1588" w:hanging="737" w:firstLineChars="0"/>
        <w:rPr>
          <w:rFonts w:ascii="仿宋" w:hAnsi="仿宋" w:eastAsia="仿宋"/>
          <w:sz w:val="24"/>
          <w:szCs w:val="24"/>
        </w:rPr>
      </w:pPr>
      <w:r>
        <w:rPr>
          <w:rFonts w:hint="eastAsia" w:ascii="仿宋" w:hAnsi="仿宋" w:eastAsia="仿宋"/>
          <w:sz w:val="24"/>
          <w:szCs w:val="24"/>
        </w:rPr>
        <w:t>结果公布：终评结束后，在学会网站对终评结果进行公布。</w:t>
      </w:r>
    </w:p>
    <w:p w14:paraId="3746AA20">
      <w:pPr>
        <w:spacing w:line="360" w:lineRule="exact"/>
        <w:ind w:left="855"/>
        <w:rPr>
          <w:rFonts w:ascii="仿宋" w:hAnsi="仿宋" w:eastAsia="仿宋"/>
        </w:rPr>
      </w:pPr>
    </w:p>
    <w:p w14:paraId="5411BE50">
      <w:pPr>
        <w:spacing w:after="312" w:afterLines="100" w:line="360" w:lineRule="exact"/>
        <w:jc w:val="center"/>
        <w:rPr>
          <w:rFonts w:ascii="仿宋" w:hAnsi="仿宋" w:eastAsia="仿宋"/>
          <w:b/>
          <w:sz w:val="32"/>
        </w:rPr>
      </w:pPr>
      <w:r>
        <w:rPr>
          <w:rFonts w:hint="eastAsia" w:ascii="仿宋" w:hAnsi="仿宋" w:eastAsia="仿宋"/>
          <w:b/>
          <w:sz w:val="32"/>
        </w:rPr>
        <w:t>第四章  授奖</w:t>
      </w:r>
    </w:p>
    <w:p w14:paraId="1B233583">
      <w:pPr>
        <w:numPr>
          <w:ilvl w:val="0"/>
          <w:numId w:val="12"/>
        </w:numPr>
        <w:spacing w:line="360" w:lineRule="exact"/>
        <w:ind w:left="1276" w:hanging="1281"/>
        <w:rPr>
          <w:rFonts w:ascii="仿宋" w:hAnsi="仿宋" w:eastAsia="仿宋"/>
          <w:sz w:val="24"/>
          <w:szCs w:val="24"/>
        </w:rPr>
      </w:pPr>
      <w:r>
        <w:rPr>
          <w:rFonts w:hint="eastAsia" w:ascii="仿宋" w:hAnsi="仿宋" w:eastAsia="仿宋"/>
          <w:sz w:val="24"/>
          <w:szCs w:val="24"/>
        </w:rPr>
        <w:t>CSIG自然科学奖</w:t>
      </w:r>
      <w:bookmarkStart w:id="3" w:name="_Hlk26474071"/>
      <w:r>
        <w:rPr>
          <w:rFonts w:hint="eastAsia" w:ascii="仿宋" w:hAnsi="仿宋" w:eastAsia="仿宋"/>
          <w:sz w:val="24"/>
          <w:szCs w:val="24"/>
        </w:rPr>
        <w:t>每年授奖数量原则上不超过此奖项推荐数量的30%</w:t>
      </w:r>
      <w:bookmarkEnd w:id="3"/>
      <w:r>
        <w:rPr>
          <w:rFonts w:hint="eastAsia" w:ascii="仿宋" w:hAnsi="仿宋" w:eastAsia="仿宋"/>
          <w:sz w:val="24"/>
          <w:szCs w:val="24"/>
        </w:rPr>
        <w:t>。</w:t>
      </w:r>
    </w:p>
    <w:p w14:paraId="5589E692">
      <w:pPr>
        <w:spacing w:line="360" w:lineRule="exact"/>
        <w:rPr>
          <w:rFonts w:ascii="仿宋" w:hAnsi="仿宋" w:eastAsia="仿宋"/>
        </w:rPr>
      </w:pPr>
    </w:p>
    <w:p w14:paraId="4F428630">
      <w:pPr>
        <w:spacing w:after="312" w:afterLines="100" w:line="360" w:lineRule="exact"/>
        <w:jc w:val="center"/>
        <w:rPr>
          <w:rFonts w:ascii="仿宋" w:hAnsi="仿宋" w:eastAsia="仿宋"/>
          <w:b/>
          <w:sz w:val="32"/>
        </w:rPr>
      </w:pPr>
      <w:r>
        <w:rPr>
          <w:rFonts w:hint="eastAsia" w:ascii="仿宋" w:hAnsi="仿宋" w:eastAsia="仿宋"/>
          <w:b/>
          <w:sz w:val="32"/>
        </w:rPr>
        <w:t>第五章 附则</w:t>
      </w:r>
    </w:p>
    <w:p w14:paraId="165590A4">
      <w:pPr>
        <w:numPr>
          <w:ilvl w:val="0"/>
          <w:numId w:val="12"/>
        </w:numPr>
        <w:spacing w:line="360" w:lineRule="exact"/>
        <w:ind w:left="850"/>
        <w:rPr>
          <w:rFonts w:ascii="仿宋" w:hAnsi="仿宋" w:eastAsia="仿宋"/>
          <w:sz w:val="24"/>
          <w:szCs w:val="24"/>
        </w:rPr>
      </w:pPr>
      <w:r>
        <w:rPr>
          <w:rFonts w:hint="eastAsia" w:ascii="仿宋" w:hAnsi="仿宋" w:eastAsia="仿宋"/>
          <w:sz w:val="24"/>
          <w:szCs w:val="24"/>
        </w:rPr>
        <w:t>本条例由中国图象图形学学会常务理事会通过后生效。</w:t>
      </w:r>
    </w:p>
    <w:p w14:paraId="43AEBC36">
      <w:pPr>
        <w:numPr>
          <w:ilvl w:val="0"/>
          <w:numId w:val="12"/>
        </w:numPr>
        <w:spacing w:line="360" w:lineRule="exact"/>
        <w:ind w:left="850"/>
        <w:rPr>
          <w:rFonts w:ascii="仿宋" w:hAnsi="仿宋" w:eastAsia="仿宋"/>
          <w:sz w:val="24"/>
          <w:szCs w:val="24"/>
        </w:rPr>
      </w:pPr>
      <w:r>
        <w:rPr>
          <w:rFonts w:hint="eastAsia" w:ascii="仿宋" w:hAnsi="仿宋" w:eastAsia="仿宋"/>
          <w:sz w:val="24"/>
          <w:szCs w:val="24"/>
        </w:rPr>
        <w:t>本条例由中国图象图形学学会负责解释。</w:t>
      </w:r>
    </w:p>
    <w:p w14:paraId="618D55DB"/>
    <w:p w14:paraId="6BB51AD6"/>
    <w:p w14:paraId="0CA276B3">
      <w:pPr>
        <w:spacing w:line="360" w:lineRule="exact"/>
        <w:ind w:left="708" w:hanging="708" w:hangingChars="295"/>
        <w:rPr>
          <w:rFonts w:ascii="仿宋" w:hAnsi="仿宋" w:eastAsia="仿宋"/>
          <w:sz w:val="24"/>
          <w:szCs w:val="24"/>
        </w:rPr>
      </w:pPr>
      <w:r>
        <w:rPr>
          <w:rFonts w:hint="eastAsia" w:ascii="仿宋" w:hAnsi="仿宋" w:eastAsia="仿宋"/>
          <w:sz w:val="24"/>
          <w:szCs w:val="24"/>
        </w:rPr>
        <w:t>注：</w:t>
      </w:r>
    </w:p>
    <w:p w14:paraId="7A5B7BDD">
      <w:pPr>
        <w:spacing w:line="360" w:lineRule="exact"/>
        <w:ind w:left="708" w:hanging="708" w:hangingChars="295"/>
        <w:rPr>
          <w:rFonts w:ascii="仿宋" w:hAnsi="仿宋" w:eastAsia="仿宋"/>
          <w:sz w:val="24"/>
          <w:szCs w:val="24"/>
        </w:rPr>
      </w:pPr>
      <w:r>
        <w:rPr>
          <w:rFonts w:hint="eastAsia" w:ascii="仿宋" w:hAnsi="仿宋" w:eastAsia="仿宋"/>
          <w:sz w:val="24"/>
          <w:szCs w:val="24"/>
        </w:rPr>
        <w:t>2017年5月27日七届三次常务理事会议表决通过</w:t>
      </w:r>
    </w:p>
    <w:p w14:paraId="774259B1">
      <w:pPr>
        <w:spacing w:line="360" w:lineRule="exact"/>
        <w:ind w:left="708" w:hanging="708" w:hangingChars="295"/>
        <w:rPr>
          <w:rFonts w:ascii="仿宋" w:hAnsi="仿宋" w:eastAsia="仿宋"/>
          <w:sz w:val="24"/>
          <w:szCs w:val="24"/>
        </w:rPr>
      </w:pPr>
      <w:r>
        <w:rPr>
          <w:rFonts w:hint="eastAsia" w:ascii="仿宋" w:hAnsi="仿宋" w:eastAsia="仿宋"/>
          <w:sz w:val="24"/>
          <w:szCs w:val="24"/>
        </w:rPr>
        <w:t>2018年5月12日七届五次常务理事会议修订</w:t>
      </w:r>
    </w:p>
    <w:p w14:paraId="16431F34">
      <w:pPr>
        <w:spacing w:line="360" w:lineRule="exact"/>
        <w:ind w:left="708" w:hanging="708" w:hangingChars="295"/>
        <w:rPr>
          <w:rFonts w:ascii="仿宋" w:hAnsi="仿宋" w:eastAsia="仿宋"/>
          <w:sz w:val="24"/>
          <w:szCs w:val="24"/>
        </w:rPr>
      </w:pPr>
      <w:r>
        <w:rPr>
          <w:rFonts w:hint="eastAsia" w:ascii="仿宋" w:hAnsi="仿宋" w:eastAsia="仿宋"/>
          <w:sz w:val="24"/>
          <w:szCs w:val="24"/>
        </w:rPr>
        <w:t>2022年5月21日八届九次常务理事会议修订</w:t>
      </w:r>
    </w:p>
    <w:p w14:paraId="0874F519">
      <w:pPr>
        <w:spacing w:line="360" w:lineRule="exact"/>
        <w:ind w:left="708" w:hanging="708" w:hangingChars="295"/>
      </w:pPr>
      <w:r>
        <w:rPr>
          <w:rFonts w:hint="eastAsia" w:ascii="仿宋" w:hAnsi="仿宋" w:eastAsia="仿宋"/>
          <w:sz w:val="24"/>
          <w:szCs w:val="24"/>
        </w:rPr>
        <w:br w:type="page"/>
      </w:r>
    </w:p>
    <w:p w14:paraId="684F0703">
      <w:pPr>
        <w:pStyle w:val="2"/>
        <w:adjustRightInd w:val="0"/>
        <w:snapToGrid w:val="0"/>
        <w:spacing w:before="0" w:after="0" w:line="360" w:lineRule="auto"/>
        <w:jc w:val="center"/>
        <w:rPr>
          <w:rStyle w:val="5"/>
          <w:rFonts w:ascii="仿宋" w:hAnsi="仿宋" w:eastAsia="仿宋"/>
          <w:b w:val="0"/>
          <w:bCs w:val="0"/>
          <w:sz w:val="36"/>
          <w:szCs w:val="36"/>
        </w:rPr>
      </w:pPr>
      <w:r>
        <w:rPr>
          <w:rStyle w:val="5"/>
          <w:rFonts w:hint="eastAsia" w:ascii="仿宋" w:hAnsi="仿宋" w:eastAsia="仿宋"/>
          <w:b/>
          <w:bCs w:val="0"/>
          <w:sz w:val="36"/>
          <w:szCs w:val="36"/>
        </w:rPr>
        <w:t>中国图象图形学学会技术发明奖评选条例</w:t>
      </w:r>
    </w:p>
    <w:p w14:paraId="57FE9DA3">
      <w:pPr>
        <w:rPr>
          <w:rFonts w:ascii="仿宋" w:hAnsi="仿宋" w:eastAsia="仿宋"/>
        </w:rPr>
      </w:pPr>
    </w:p>
    <w:p w14:paraId="5C719B05">
      <w:pPr>
        <w:jc w:val="center"/>
        <w:rPr>
          <w:rFonts w:ascii="仿宋" w:hAnsi="仿宋" w:eastAsia="仿宋"/>
          <w:b/>
          <w:sz w:val="32"/>
        </w:rPr>
      </w:pPr>
      <w:r>
        <w:rPr>
          <w:rFonts w:hint="eastAsia" w:ascii="仿宋" w:hAnsi="仿宋" w:eastAsia="仿宋"/>
          <w:b/>
          <w:sz w:val="32"/>
        </w:rPr>
        <w:t>第一章　总则</w:t>
      </w:r>
    </w:p>
    <w:p w14:paraId="10CB8865">
      <w:pPr>
        <w:rPr>
          <w:rFonts w:ascii="仿宋" w:hAnsi="仿宋" w:eastAsia="仿宋"/>
        </w:rPr>
      </w:pPr>
    </w:p>
    <w:p w14:paraId="5B736ACC">
      <w:pPr>
        <w:numPr>
          <w:ilvl w:val="0"/>
          <w:numId w:val="18"/>
        </w:numPr>
        <w:spacing w:line="360" w:lineRule="exact"/>
        <w:ind w:left="856" w:hanging="856"/>
        <w:rPr>
          <w:rFonts w:ascii="仿宋" w:hAnsi="仿宋" w:eastAsia="仿宋"/>
          <w:sz w:val="24"/>
          <w:szCs w:val="24"/>
        </w:rPr>
      </w:pPr>
      <w:r>
        <w:rPr>
          <w:rFonts w:hint="eastAsia" w:ascii="仿宋" w:hAnsi="仿宋" w:eastAsia="仿宋"/>
          <w:sz w:val="24"/>
          <w:szCs w:val="24"/>
        </w:rPr>
        <w:t>为规范中国图象图形学学会技术发明奖评选活动，根据国家科学技术奖励相关政策和《中国图象图形学学会科学技术奖章程》，制定本条例。</w:t>
      </w:r>
    </w:p>
    <w:p w14:paraId="17470F08">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本条例适用于中国图象图形学学会技术发明奖（以下简称“CSIG技术发明奖”）的推荐、评审和授奖等各项工作。</w:t>
      </w:r>
    </w:p>
    <w:p w14:paraId="70AE7574">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CSIG技术发明奖的推荐、评审和授奖遵循公开、公平、公正的原则，以科学贡献、技术水平和社会影响为衡量标准，实行科学的评审制度，不受任何组织或者个人的干涉。</w:t>
      </w:r>
    </w:p>
    <w:p w14:paraId="77B223A7">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CSIG技术发明奖授予在我国图像图形学领域运用科学技术知识做出产品、工艺、材料及其系统等重大技术发明的个人和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401D665E">
      <w:pPr>
        <w:spacing w:line="360" w:lineRule="exact"/>
        <w:rPr>
          <w:rFonts w:ascii="仿宋" w:hAnsi="仿宋" w:eastAsia="仿宋"/>
        </w:rPr>
      </w:pPr>
    </w:p>
    <w:p w14:paraId="4398F07F">
      <w:pPr>
        <w:spacing w:after="312" w:afterLines="100" w:line="360" w:lineRule="exact"/>
        <w:jc w:val="center"/>
        <w:rPr>
          <w:rFonts w:ascii="仿宋" w:hAnsi="仿宋" w:eastAsia="仿宋"/>
        </w:rPr>
      </w:pPr>
      <w:r>
        <w:rPr>
          <w:rFonts w:hint="eastAsia" w:ascii="仿宋" w:hAnsi="仿宋" w:eastAsia="仿宋"/>
        </w:rPr>
        <w:t>　</w:t>
      </w:r>
      <w:r>
        <w:rPr>
          <w:rFonts w:hint="eastAsia" w:ascii="仿宋" w:hAnsi="仿宋" w:eastAsia="仿宋"/>
          <w:b/>
          <w:sz w:val="32"/>
        </w:rPr>
        <w:t>第二章　奖励范围和评审标准</w:t>
      </w:r>
    </w:p>
    <w:p w14:paraId="08177EDD">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奖励对象：在我国图像图形学领域运用科学技术知识做出产品、工艺、材料及其系统等重大技术发明的个人和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3AAEE63F">
      <w:pPr>
        <w:spacing w:line="360" w:lineRule="exact"/>
        <w:ind w:left="850"/>
        <w:rPr>
          <w:rFonts w:ascii="仿宋" w:hAnsi="仿宋" w:eastAsia="仿宋"/>
          <w:sz w:val="24"/>
          <w:szCs w:val="24"/>
        </w:rPr>
      </w:pPr>
      <w:r>
        <w:rPr>
          <w:rFonts w:hint="eastAsia" w:ascii="仿宋" w:hAnsi="仿宋" w:eastAsia="仿宋"/>
          <w:sz w:val="24"/>
          <w:szCs w:val="24"/>
        </w:rPr>
        <w:t>成果应满足以下条件：</w:t>
      </w:r>
    </w:p>
    <w:p w14:paraId="25F650A8">
      <w:pPr>
        <w:pStyle w:val="8"/>
        <w:numPr>
          <w:ilvl w:val="0"/>
          <w:numId w:val="19"/>
        </w:numPr>
        <w:spacing w:line="360" w:lineRule="exact"/>
        <w:ind w:firstLineChars="0"/>
        <w:rPr>
          <w:rFonts w:ascii="仿宋" w:hAnsi="仿宋" w:eastAsia="仿宋"/>
          <w:sz w:val="24"/>
          <w:szCs w:val="24"/>
        </w:rPr>
      </w:pPr>
      <w:r>
        <w:rPr>
          <w:rFonts w:hint="eastAsia" w:ascii="仿宋" w:hAnsi="仿宋" w:eastAsia="仿宋"/>
          <w:sz w:val="24"/>
          <w:szCs w:val="24"/>
        </w:rPr>
        <w:t>前人尚未发明或者尚未公开；</w:t>
      </w:r>
    </w:p>
    <w:p w14:paraId="3891929C">
      <w:pPr>
        <w:pStyle w:val="8"/>
        <w:numPr>
          <w:ilvl w:val="0"/>
          <w:numId w:val="19"/>
        </w:numPr>
        <w:spacing w:line="360" w:lineRule="exact"/>
        <w:ind w:firstLineChars="0"/>
        <w:rPr>
          <w:rFonts w:ascii="仿宋" w:hAnsi="仿宋" w:eastAsia="仿宋"/>
          <w:sz w:val="24"/>
          <w:szCs w:val="24"/>
        </w:rPr>
      </w:pPr>
      <w:r>
        <w:rPr>
          <w:rFonts w:hint="eastAsia" w:ascii="仿宋" w:hAnsi="仿宋" w:eastAsia="仿宋"/>
          <w:sz w:val="24"/>
          <w:szCs w:val="24"/>
        </w:rPr>
        <w:t>具有先进性和创新性；</w:t>
      </w:r>
    </w:p>
    <w:p w14:paraId="175FAA34">
      <w:pPr>
        <w:pStyle w:val="8"/>
        <w:numPr>
          <w:ilvl w:val="0"/>
          <w:numId w:val="19"/>
        </w:numPr>
        <w:spacing w:line="360" w:lineRule="exact"/>
        <w:ind w:firstLineChars="0"/>
        <w:rPr>
          <w:rFonts w:ascii="仿宋" w:hAnsi="仿宋" w:eastAsia="仿宋"/>
          <w:sz w:val="24"/>
          <w:szCs w:val="24"/>
        </w:rPr>
      </w:pPr>
      <w:r>
        <w:rPr>
          <w:rFonts w:hint="eastAsia" w:ascii="仿宋" w:hAnsi="仿宋" w:eastAsia="仿宋"/>
          <w:sz w:val="24"/>
          <w:szCs w:val="24"/>
        </w:rPr>
        <w:t>经实施，创造显著经济效益或者社会效益。</w:t>
      </w:r>
    </w:p>
    <w:p w14:paraId="4922883A">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CSIG技术发明奖单项授奖人数不超过6人，完成人按贡献大小排序，第一完成人应是中国国籍，奖项完成人应当是相关技术的主要发明人。</w:t>
      </w:r>
    </w:p>
    <w:p w14:paraId="71E8ACAB">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奖励各等级的评审标准</w:t>
      </w:r>
    </w:p>
    <w:p w14:paraId="19995FFD">
      <w:pPr>
        <w:pStyle w:val="8"/>
        <w:numPr>
          <w:ilvl w:val="0"/>
          <w:numId w:val="20"/>
        </w:numPr>
        <w:spacing w:line="360" w:lineRule="exact"/>
        <w:ind w:firstLineChars="0"/>
        <w:rPr>
          <w:rFonts w:ascii="仿宋" w:hAnsi="仿宋" w:eastAsia="仿宋"/>
          <w:sz w:val="24"/>
          <w:szCs w:val="24"/>
        </w:rPr>
      </w:pPr>
      <w:r>
        <w:rPr>
          <w:rFonts w:hint="eastAsia" w:ascii="仿宋" w:hAnsi="仿宋" w:eastAsia="仿宋"/>
          <w:sz w:val="24"/>
          <w:szCs w:val="24"/>
        </w:rPr>
        <w:t>一等奖</w:t>
      </w:r>
    </w:p>
    <w:p w14:paraId="16BBBF9D">
      <w:pPr>
        <w:spacing w:line="360" w:lineRule="exact"/>
        <w:ind w:left="991" w:leftChars="472"/>
        <w:rPr>
          <w:rFonts w:ascii="仿宋" w:hAnsi="仿宋" w:eastAsia="仿宋"/>
          <w:sz w:val="24"/>
          <w:szCs w:val="24"/>
        </w:rPr>
      </w:pPr>
      <w:r>
        <w:rPr>
          <w:rFonts w:hint="eastAsia" w:ascii="仿宋" w:hAnsi="仿宋" w:eastAsia="仿宋"/>
          <w:sz w:val="24"/>
          <w:szCs w:val="24"/>
        </w:rPr>
        <w:t>1. 对促进图像图形学领域发展进步有显著作用；</w:t>
      </w:r>
    </w:p>
    <w:p w14:paraId="07FB81D6">
      <w:pPr>
        <w:spacing w:line="360" w:lineRule="exact"/>
        <w:ind w:left="991" w:leftChars="472"/>
        <w:rPr>
          <w:rFonts w:ascii="仿宋" w:hAnsi="仿宋" w:eastAsia="仿宋"/>
          <w:sz w:val="24"/>
          <w:szCs w:val="24"/>
        </w:rPr>
      </w:pPr>
      <w:r>
        <w:rPr>
          <w:rFonts w:hint="eastAsia" w:ascii="仿宋" w:hAnsi="仿宋" w:eastAsia="仿宋"/>
          <w:sz w:val="24"/>
          <w:szCs w:val="24"/>
        </w:rPr>
        <w:t>2. 经实践验证有显著经济效益或社会效益。</w:t>
      </w:r>
    </w:p>
    <w:p w14:paraId="67B490B6">
      <w:pPr>
        <w:pStyle w:val="8"/>
        <w:numPr>
          <w:ilvl w:val="0"/>
          <w:numId w:val="20"/>
        </w:numPr>
        <w:spacing w:line="360" w:lineRule="exact"/>
        <w:ind w:firstLineChars="0"/>
        <w:rPr>
          <w:rFonts w:ascii="仿宋" w:hAnsi="仿宋" w:eastAsia="仿宋"/>
          <w:sz w:val="24"/>
          <w:szCs w:val="24"/>
        </w:rPr>
      </w:pPr>
      <w:r>
        <w:rPr>
          <w:rFonts w:hint="eastAsia" w:ascii="仿宋" w:hAnsi="仿宋" w:eastAsia="仿宋"/>
          <w:sz w:val="24"/>
          <w:szCs w:val="24"/>
        </w:rPr>
        <w:t>二等奖</w:t>
      </w:r>
    </w:p>
    <w:p w14:paraId="7424119F">
      <w:pPr>
        <w:spacing w:line="360" w:lineRule="exact"/>
        <w:ind w:left="991" w:leftChars="472"/>
        <w:rPr>
          <w:rFonts w:ascii="仿宋" w:hAnsi="仿宋" w:eastAsia="仿宋"/>
          <w:sz w:val="24"/>
          <w:szCs w:val="24"/>
        </w:rPr>
      </w:pPr>
      <w:r>
        <w:rPr>
          <w:rFonts w:hint="eastAsia" w:ascii="仿宋" w:hAnsi="仿宋" w:eastAsia="仿宋"/>
          <w:sz w:val="24"/>
          <w:szCs w:val="24"/>
        </w:rPr>
        <w:t>1. 对促进图像图形学领域发展进步有明显作用；</w:t>
      </w:r>
    </w:p>
    <w:p w14:paraId="0EEC8496">
      <w:pPr>
        <w:spacing w:line="360" w:lineRule="exact"/>
        <w:ind w:left="991" w:leftChars="472"/>
        <w:rPr>
          <w:rFonts w:ascii="仿宋" w:hAnsi="仿宋" w:eastAsia="仿宋"/>
          <w:sz w:val="24"/>
          <w:szCs w:val="24"/>
        </w:rPr>
      </w:pPr>
      <w:r>
        <w:rPr>
          <w:rFonts w:hint="eastAsia" w:ascii="仿宋" w:hAnsi="仿宋" w:eastAsia="仿宋"/>
          <w:sz w:val="24"/>
          <w:szCs w:val="24"/>
        </w:rPr>
        <w:t>2. 经实践验证有明显经济效益或社会效益。</w:t>
      </w:r>
    </w:p>
    <w:p w14:paraId="32B9ED14">
      <w:pPr>
        <w:spacing w:line="360" w:lineRule="exact"/>
        <w:rPr>
          <w:rFonts w:ascii="仿宋" w:hAnsi="仿宋" w:eastAsia="仿宋"/>
          <w:sz w:val="24"/>
          <w:szCs w:val="24"/>
        </w:rPr>
      </w:pPr>
    </w:p>
    <w:p w14:paraId="057BFB75">
      <w:pPr>
        <w:spacing w:after="312" w:afterLines="100"/>
        <w:jc w:val="center"/>
        <w:rPr>
          <w:rFonts w:ascii="仿宋" w:hAnsi="仿宋" w:eastAsia="仿宋"/>
          <w:b/>
          <w:sz w:val="32"/>
        </w:rPr>
      </w:pPr>
      <w:r>
        <w:rPr>
          <w:rFonts w:hint="eastAsia" w:ascii="仿宋" w:hAnsi="仿宋" w:eastAsia="仿宋"/>
          <w:b/>
          <w:sz w:val="32"/>
        </w:rPr>
        <w:t>第三章　推荐和评审</w:t>
      </w:r>
    </w:p>
    <w:p w14:paraId="5FC7DC09">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CSIG技术发明奖实行推荐制，以下机构（合称推荐者）具有推荐资格：</w:t>
      </w:r>
    </w:p>
    <w:p w14:paraId="522ED1CF">
      <w:pPr>
        <w:pStyle w:val="8"/>
        <w:numPr>
          <w:ilvl w:val="0"/>
          <w:numId w:val="21"/>
        </w:numPr>
        <w:spacing w:line="360" w:lineRule="exact"/>
        <w:ind w:left="1588" w:hanging="737" w:firstLineChars="0"/>
        <w:rPr>
          <w:rFonts w:ascii="仿宋" w:hAnsi="仿宋" w:eastAsia="仿宋"/>
          <w:sz w:val="24"/>
          <w:szCs w:val="24"/>
        </w:rPr>
      </w:pPr>
      <w:r>
        <w:rPr>
          <w:rFonts w:hint="eastAsia" w:ascii="仿宋" w:hAnsi="仿宋" w:eastAsia="仿宋"/>
          <w:sz w:val="24"/>
          <w:szCs w:val="24"/>
        </w:rPr>
        <w:t>中国图象图形学学会各分支机构；</w:t>
      </w:r>
    </w:p>
    <w:p w14:paraId="3232BBAA">
      <w:pPr>
        <w:pStyle w:val="8"/>
        <w:numPr>
          <w:ilvl w:val="0"/>
          <w:numId w:val="21"/>
        </w:numPr>
        <w:spacing w:line="360" w:lineRule="exact"/>
        <w:ind w:left="1588" w:hanging="737" w:firstLineChars="0"/>
        <w:rPr>
          <w:rFonts w:ascii="仿宋" w:hAnsi="仿宋" w:eastAsia="仿宋"/>
          <w:sz w:val="24"/>
          <w:szCs w:val="24"/>
        </w:rPr>
      </w:pPr>
      <w:r>
        <w:rPr>
          <w:rFonts w:hint="eastAsia" w:ascii="仿宋" w:hAnsi="仿宋" w:eastAsia="仿宋"/>
          <w:sz w:val="24"/>
          <w:szCs w:val="24"/>
        </w:rPr>
        <w:t>各地方图象图形学会；</w:t>
      </w:r>
    </w:p>
    <w:p w14:paraId="29C02B6E">
      <w:pPr>
        <w:pStyle w:val="8"/>
        <w:numPr>
          <w:ilvl w:val="0"/>
          <w:numId w:val="21"/>
        </w:numPr>
        <w:spacing w:line="360" w:lineRule="exact"/>
        <w:ind w:left="1588" w:hanging="737" w:firstLineChars="0"/>
        <w:rPr>
          <w:rFonts w:ascii="仿宋" w:hAnsi="仿宋" w:eastAsia="仿宋"/>
          <w:sz w:val="24"/>
          <w:szCs w:val="24"/>
        </w:rPr>
      </w:pPr>
      <w:r>
        <w:rPr>
          <w:rFonts w:hint="eastAsia" w:ascii="仿宋" w:hAnsi="仿宋" w:eastAsia="仿宋"/>
          <w:sz w:val="24"/>
          <w:szCs w:val="24"/>
        </w:rPr>
        <w:t>具有独立法人资格的从事图像图形学研究的高校和科研院所，从事图像图形学领域研发、生产、应用、推广的企业和机构。</w:t>
      </w:r>
    </w:p>
    <w:p w14:paraId="195A5318">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以下成果、个人及单位不得作为CSIG技术发明奖推荐项目：</w:t>
      </w:r>
    </w:p>
    <w:p w14:paraId="09AE7B30">
      <w:pPr>
        <w:pStyle w:val="8"/>
        <w:numPr>
          <w:ilvl w:val="0"/>
          <w:numId w:val="22"/>
        </w:numPr>
        <w:spacing w:line="360" w:lineRule="exact"/>
        <w:ind w:left="1588" w:hanging="737" w:firstLineChars="0"/>
        <w:rPr>
          <w:rFonts w:ascii="仿宋" w:hAnsi="仿宋" w:eastAsia="仿宋"/>
          <w:sz w:val="24"/>
          <w:szCs w:val="24"/>
        </w:rPr>
      </w:pPr>
      <w:r>
        <w:rPr>
          <w:rFonts w:hint="eastAsia" w:ascii="仿宋" w:hAnsi="仿宋" w:eastAsia="仿宋"/>
          <w:sz w:val="24"/>
          <w:szCs w:val="24"/>
        </w:rPr>
        <w:t>正在研究中的项目不得作为完成成果进行推荐；</w:t>
      </w:r>
    </w:p>
    <w:p w14:paraId="35A85A6A">
      <w:pPr>
        <w:pStyle w:val="8"/>
        <w:numPr>
          <w:ilvl w:val="0"/>
          <w:numId w:val="22"/>
        </w:numPr>
        <w:spacing w:line="360" w:lineRule="exact"/>
        <w:ind w:left="1588" w:hanging="737" w:firstLineChars="0"/>
        <w:rPr>
          <w:rFonts w:ascii="仿宋" w:hAnsi="仿宋" w:eastAsia="仿宋"/>
          <w:sz w:val="24"/>
          <w:szCs w:val="24"/>
        </w:rPr>
      </w:pPr>
      <w:r>
        <w:rPr>
          <w:rFonts w:hint="eastAsia" w:ascii="仿宋" w:hAnsi="仿宋" w:eastAsia="仿宋"/>
          <w:sz w:val="24"/>
          <w:szCs w:val="24"/>
        </w:rPr>
        <w:t>成果所有权有异议者；存在知识产权、完成单位、参与人员等方面的争议的成果；处于诉讼、仲裁或行政裁决、行政复议程序中的成果，在争议解决前不得推荐；</w:t>
      </w:r>
    </w:p>
    <w:p w14:paraId="61F00347">
      <w:pPr>
        <w:pStyle w:val="8"/>
        <w:numPr>
          <w:ilvl w:val="0"/>
          <w:numId w:val="22"/>
        </w:numPr>
        <w:spacing w:line="360" w:lineRule="exact"/>
        <w:ind w:left="1588" w:hanging="737" w:firstLineChars="0"/>
        <w:rPr>
          <w:rFonts w:ascii="仿宋" w:hAnsi="仿宋" w:eastAsia="仿宋"/>
          <w:sz w:val="24"/>
          <w:szCs w:val="24"/>
        </w:rPr>
      </w:pPr>
      <w:r>
        <w:rPr>
          <w:rFonts w:hint="eastAsia" w:ascii="仿宋" w:hAnsi="仿宋" w:eastAsia="仿宋"/>
          <w:sz w:val="24"/>
          <w:szCs w:val="24"/>
        </w:rPr>
        <w:t>已经获得和正在申报/推荐的国家级、省部级和全国性学会科学技术奖中使用过的材料，不得作为推荐CSIG技术发明奖的支撑材料；</w:t>
      </w:r>
    </w:p>
    <w:p w14:paraId="285D6532">
      <w:pPr>
        <w:pStyle w:val="8"/>
        <w:numPr>
          <w:ilvl w:val="0"/>
          <w:numId w:val="22"/>
        </w:numPr>
        <w:spacing w:line="360" w:lineRule="exact"/>
        <w:ind w:left="1588" w:hanging="737" w:firstLineChars="0"/>
        <w:rPr>
          <w:rFonts w:ascii="仿宋" w:hAnsi="仿宋" w:eastAsia="仿宋"/>
          <w:sz w:val="24"/>
          <w:szCs w:val="24"/>
        </w:rPr>
      </w:pPr>
      <w:r>
        <w:rPr>
          <w:rFonts w:hint="eastAsia" w:ascii="仿宋" w:hAnsi="仿宋" w:eastAsia="仿宋"/>
          <w:sz w:val="24"/>
          <w:szCs w:val="24"/>
        </w:rPr>
        <w:t>法律、行政法规规定必须取得有关许可证的项目，如动植物新品种、食品、药品、基因工程技术和产品等，在未获得主管行政机关批准之前，不得推荐；</w:t>
      </w:r>
    </w:p>
    <w:p w14:paraId="2CC0F8E8">
      <w:pPr>
        <w:pStyle w:val="8"/>
        <w:numPr>
          <w:ilvl w:val="0"/>
          <w:numId w:val="22"/>
        </w:numPr>
        <w:spacing w:line="360" w:lineRule="exact"/>
        <w:ind w:left="1588" w:hanging="737" w:firstLineChars="0"/>
        <w:rPr>
          <w:rFonts w:ascii="仿宋" w:hAnsi="仿宋" w:eastAsia="仿宋"/>
          <w:sz w:val="24"/>
          <w:szCs w:val="24"/>
        </w:rPr>
      </w:pPr>
      <w:r>
        <w:rPr>
          <w:rFonts w:hint="eastAsia" w:ascii="仿宋" w:hAnsi="仿宋" w:eastAsia="仿宋"/>
          <w:sz w:val="24"/>
          <w:szCs w:val="24"/>
        </w:rPr>
        <w:t>成果完成人、成果完成单位及其项目经学会受理后要求退出评审的，由推荐者以书面方式向学会提出。经批准退出评审的，如再次以相关技术内容推荐CSIG技术发明奖，须隔一年以上；</w:t>
      </w:r>
    </w:p>
    <w:p w14:paraId="6309F1E5">
      <w:pPr>
        <w:pStyle w:val="8"/>
        <w:numPr>
          <w:ilvl w:val="0"/>
          <w:numId w:val="22"/>
        </w:numPr>
        <w:spacing w:line="360" w:lineRule="exact"/>
        <w:ind w:left="1588" w:hanging="737" w:firstLineChars="0"/>
        <w:rPr>
          <w:rFonts w:ascii="仿宋" w:hAnsi="仿宋" w:eastAsia="仿宋"/>
          <w:sz w:val="24"/>
          <w:szCs w:val="24"/>
        </w:rPr>
      </w:pPr>
      <w:r>
        <w:rPr>
          <w:rFonts w:hint="eastAsia" w:ascii="仿宋" w:hAnsi="仿宋" w:eastAsia="仿宋"/>
          <w:sz w:val="24"/>
          <w:szCs w:val="24"/>
        </w:rPr>
        <w:t>各级政府部门、评审专家、办公室工作人员原则上不得作为成果完成人或成果完成单位。</w:t>
      </w:r>
    </w:p>
    <w:p w14:paraId="60FA621C">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推荐者要对推荐内容的真实性负责，不得推荐涉及国防、国家安全的保密项目。</w:t>
      </w:r>
    </w:p>
    <w:p w14:paraId="7515026A">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 xml:space="preserve">评审分形式审查、初评、公示、终评和结果公布五个阶段： </w:t>
      </w:r>
    </w:p>
    <w:p w14:paraId="3E28F0B2">
      <w:pPr>
        <w:pStyle w:val="8"/>
        <w:numPr>
          <w:ilvl w:val="0"/>
          <w:numId w:val="23"/>
        </w:numPr>
        <w:spacing w:line="360" w:lineRule="exact"/>
        <w:ind w:left="1588" w:hanging="737" w:firstLineChars="0"/>
        <w:rPr>
          <w:rFonts w:ascii="仿宋" w:hAnsi="仿宋" w:eastAsia="仿宋"/>
          <w:sz w:val="24"/>
          <w:szCs w:val="24"/>
        </w:rPr>
      </w:pPr>
      <w:r>
        <w:rPr>
          <w:rFonts w:hint="eastAsia" w:ascii="仿宋" w:hAnsi="仿宋" w:eastAsia="仿宋"/>
          <w:sz w:val="24"/>
          <w:szCs w:val="24"/>
        </w:rPr>
        <w:t>形式审查：由秘书处对推荐材料进行形式审查。经审查不符合规定的推荐材料，不予受理；</w:t>
      </w:r>
    </w:p>
    <w:p w14:paraId="14173B50">
      <w:pPr>
        <w:pStyle w:val="8"/>
        <w:numPr>
          <w:ilvl w:val="0"/>
          <w:numId w:val="23"/>
        </w:numPr>
        <w:spacing w:line="360" w:lineRule="exact"/>
        <w:ind w:left="1588" w:hanging="737" w:firstLineChars="0"/>
        <w:rPr>
          <w:rFonts w:ascii="仿宋" w:hAnsi="仿宋" w:eastAsia="仿宋"/>
          <w:sz w:val="24"/>
          <w:szCs w:val="24"/>
        </w:rPr>
      </w:pPr>
      <w:r>
        <w:rPr>
          <w:rFonts w:hint="eastAsia" w:ascii="仿宋" w:hAnsi="仿宋" w:eastAsia="仿宋"/>
          <w:sz w:val="24"/>
          <w:szCs w:val="24"/>
        </w:rPr>
        <w:t>初评：由提名与奖励委员会组织专家以网评方式对推荐材料进行评审，初评可以采取定量和定性评价相结合的方式进行。提名与奖励委员会负责制订奖励的定量评价指标体系；</w:t>
      </w:r>
    </w:p>
    <w:p w14:paraId="0BFFCDD5">
      <w:pPr>
        <w:pStyle w:val="8"/>
        <w:numPr>
          <w:ilvl w:val="0"/>
          <w:numId w:val="23"/>
        </w:numPr>
        <w:spacing w:line="360" w:lineRule="exact"/>
        <w:ind w:left="1588" w:hanging="737" w:firstLineChars="0"/>
        <w:rPr>
          <w:rFonts w:ascii="仿宋" w:hAnsi="仿宋" w:eastAsia="仿宋"/>
          <w:sz w:val="24"/>
          <w:szCs w:val="24"/>
        </w:rPr>
      </w:pPr>
      <w:r>
        <w:rPr>
          <w:rFonts w:hint="eastAsia" w:ascii="仿宋" w:hAnsi="仿宋" w:eastAsia="仿宋"/>
          <w:sz w:val="24"/>
          <w:szCs w:val="24"/>
        </w:rPr>
        <w:t>公示：初评结束后，在学会网站对评审结果进行公示，自公示发布之日起，五个工作日内为异议期，如有异议，需要在异议期内向学会提出书面意见，逾期不予受理；</w:t>
      </w:r>
    </w:p>
    <w:p w14:paraId="65720FB5">
      <w:pPr>
        <w:pStyle w:val="8"/>
        <w:numPr>
          <w:ilvl w:val="0"/>
          <w:numId w:val="23"/>
        </w:numPr>
        <w:spacing w:line="360" w:lineRule="exact"/>
        <w:ind w:left="1588" w:hanging="737" w:firstLineChars="0"/>
        <w:rPr>
          <w:rFonts w:ascii="仿宋" w:hAnsi="仿宋" w:eastAsia="仿宋"/>
          <w:sz w:val="24"/>
          <w:szCs w:val="24"/>
        </w:rPr>
      </w:pPr>
      <w:r>
        <w:rPr>
          <w:rFonts w:hint="eastAsia" w:ascii="仿宋" w:hAnsi="仿宋" w:eastAsia="仿宋"/>
          <w:sz w:val="24"/>
          <w:szCs w:val="24"/>
        </w:rPr>
        <w:t>终评：由提名与奖励委员会组织专家进行会评，以无记名投票表决产生评审结果。一等奖应获得三分之二及以上会评专家通过，二等奖应获得二分之一以上会评专家通过；</w:t>
      </w:r>
    </w:p>
    <w:p w14:paraId="1C3B1145">
      <w:pPr>
        <w:pStyle w:val="8"/>
        <w:numPr>
          <w:ilvl w:val="0"/>
          <w:numId w:val="23"/>
        </w:numPr>
        <w:spacing w:line="360" w:lineRule="exact"/>
        <w:ind w:left="1588" w:hanging="737" w:firstLineChars="0"/>
        <w:rPr>
          <w:rFonts w:ascii="仿宋" w:hAnsi="仿宋" w:eastAsia="仿宋"/>
          <w:sz w:val="24"/>
          <w:szCs w:val="24"/>
        </w:rPr>
      </w:pPr>
      <w:r>
        <w:rPr>
          <w:rFonts w:hint="eastAsia" w:ascii="仿宋" w:hAnsi="仿宋" w:eastAsia="仿宋"/>
          <w:sz w:val="24"/>
          <w:szCs w:val="24"/>
        </w:rPr>
        <w:t>结果公布：终评结束后，在学会网站对终评结果进行公布。</w:t>
      </w:r>
    </w:p>
    <w:p w14:paraId="6B964808">
      <w:pPr>
        <w:ind w:left="855"/>
        <w:rPr>
          <w:rFonts w:ascii="仿宋" w:hAnsi="仿宋" w:eastAsia="仿宋"/>
        </w:rPr>
      </w:pPr>
    </w:p>
    <w:p w14:paraId="0F9A4862">
      <w:pPr>
        <w:spacing w:after="312" w:afterLines="100"/>
        <w:jc w:val="center"/>
        <w:rPr>
          <w:rFonts w:ascii="仿宋" w:hAnsi="仿宋" w:eastAsia="仿宋"/>
          <w:b/>
          <w:sz w:val="32"/>
        </w:rPr>
      </w:pPr>
      <w:r>
        <w:rPr>
          <w:rFonts w:hint="eastAsia" w:ascii="仿宋" w:hAnsi="仿宋" w:eastAsia="仿宋"/>
          <w:b/>
          <w:sz w:val="32"/>
        </w:rPr>
        <w:t>第四章  授奖</w:t>
      </w:r>
    </w:p>
    <w:p w14:paraId="78CD7417">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CSIG技术发明奖每年授奖数量原则上不超过此奖项推荐数量的30%。</w:t>
      </w:r>
    </w:p>
    <w:p w14:paraId="4DC39396">
      <w:pPr>
        <w:rPr>
          <w:rFonts w:ascii="仿宋" w:hAnsi="仿宋" w:eastAsia="仿宋"/>
        </w:rPr>
      </w:pPr>
    </w:p>
    <w:p w14:paraId="366482AA">
      <w:pPr>
        <w:spacing w:after="312" w:afterLines="100"/>
        <w:jc w:val="center"/>
        <w:rPr>
          <w:rFonts w:ascii="仿宋" w:hAnsi="仿宋" w:eastAsia="仿宋"/>
          <w:b/>
          <w:sz w:val="32"/>
        </w:rPr>
      </w:pPr>
      <w:r>
        <w:rPr>
          <w:rFonts w:hint="eastAsia" w:ascii="仿宋" w:hAnsi="仿宋" w:eastAsia="仿宋"/>
          <w:b/>
          <w:sz w:val="32"/>
        </w:rPr>
        <w:t>第五章 附则</w:t>
      </w:r>
    </w:p>
    <w:p w14:paraId="3038EABE">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本条例由中国图象图形学学会常务理事会通过后生效。</w:t>
      </w:r>
    </w:p>
    <w:p w14:paraId="0511A791">
      <w:pPr>
        <w:numPr>
          <w:ilvl w:val="0"/>
          <w:numId w:val="18"/>
        </w:numPr>
        <w:spacing w:line="360" w:lineRule="exact"/>
        <w:ind w:left="840" w:hanging="840" w:hangingChars="350"/>
        <w:rPr>
          <w:rFonts w:ascii="仿宋" w:hAnsi="仿宋" w:eastAsia="仿宋"/>
          <w:sz w:val="24"/>
          <w:szCs w:val="24"/>
        </w:rPr>
      </w:pPr>
      <w:r>
        <w:rPr>
          <w:rFonts w:hint="eastAsia" w:ascii="仿宋" w:hAnsi="仿宋" w:eastAsia="仿宋"/>
          <w:sz w:val="24"/>
          <w:szCs w:val="24"/>
        </w:rPr>
        <w:t>本条例由中国图象图形学学会负责解释。</w:t>
      </w:r>
    </w:p>
    <w:p w14:paraId="52EB60AF"/>
    <w:p w14:paraId="55C7ED20">
      <w:pPr>
        <w:spacing w:line="360" w:lineRule="exact"/>
        <w:ind w:left="708" w:hanging="708" w:hangingChars="295"/>
        <w:rPr>
          <w:rFonts w:ascii="仿宋" w:hAnsi="仿宋" w:eastAsia="仿宋"/>
          <w:sz w:val="24"/>
          <w:szCs w:val="24"/>
        </w:rPr>
      </w:pPr>
      <w:r>
        <w:rPr>
          <w:rFonts w:hint="eastAsia" w:ascii="仿宋" w:hAnsi="仿宋" w:eastAsia="仿宋"/>
          <w:sz w:val="24"/>
          <w:szCs w:val="24"/>
        </w:rPr>
        <w:t>注：</w:t>
      </w:r>
    </w:p>
    <w:p w14:paraId="7FE50E0C">
      <w:pPr>
        <w:spacing w:line="360" w:lineRule="exact"/>
        <w:ind w:left="708" w:hanging="708" w:hangingChars="295"/>
        <w:rPr>
          <w:rFonts w:ascii="仿宋" w:hAnsi="仿宋" w:eastAsia="仿宋"/>
          <w:sz w:val="24"/>
          <w:szCs w:val="24"/>
        </w:rPr>
      </w:pPr>
      <w:r>
        <w:rPr>
          <w:rFonts w:hint="eastAsia" w:ascii="仿宋" w:hAnsi="仿宋" w:eastAsia="仿宋"/>
          <w:sz w:val="24"/>
          <w:szCs w:val="24"/>
        </w:rPr>
        <w:t>2017年5月27日七届三次常务理事会议表决通过</w:t>
      </w:r>
    </w:p>
    <w:p w14:paraId="278DA6AE">
      <w:pPr>
        <w:spacing w:line="360" w:lineRule="exact"/>
        <w:ind w:left="708" w:hanging="708" w:hangingChars="295"/>
        <w:rPr>
          <w:rFonts w:ascii="仿宋" w:hAnsi="仿宋" w:eastAsia="仿宋"/>
          <w:sz w:val="24"/>
          <w:szCs w:val="24"/>
        </w:rPr>
      </w:pPr>
      <w:r>
        <w:rPr>
          <w:rFonts w:hint="eastAsia" w:ascii="仿宋" w:hAnsi="仿宋" w:eastAsia="仿宋"/>
          <w:sz w:val="24"/>
          <w:szCs w:val="24"/>
        </w:rPr>
        <w:t>2018年5月12日七届五次常务理事会议修订</w:t>
      </w:r>
    </w:p>
    <w:p w14:paraId="2C81F229">
      <w:pPr>
        <w:spacing w:line="360" w:lineRule="exact"/>
        <w:ind w:left="708" w:hanging="708" w:hangingChars="295"/>
        <w:rPr>
          <w:rFonts w:ascii="仿宋" w:hAnsi="仿宋" w:eastAsia="仿宋"/>
          <w:sz w:val="24"/>
          <w:szCs w:val="24"/>
        </w:rPr>
      </w:pPr>
      <w:r>
        <w:rPr>
          <w:rFonts w:hint="eastAsia" w:ascii="仿宋" w:hAnsi="仿宋" w:eastAsia="仿宋"/>
          <w:sz w:val="24"/>
          <w:szCs w:val="24"/>
        </w:rPr>
        <w:t>2021年5月22日八届五次常务理事会议修订</w:t>
      </w:r>
    </w:p>
    <w:p w14:paraId="488B3C42">
      <w:pPr>
        <w:spacing w:line="360" w:lineRule="exact"/>
        <w:ind w:left="708" w:hanging="708" w:hangingChars="295"/>
        <w:rPr>
          <w:rFonts w:ascii="仿宋" w:hAnsi="仿宋" w:eastAsia="仿宋"/>
          <w:sz w:val="24"/>
          <w:szCs w:val="24"/>
        </w:rPr>
      </w:pPr>
      <w:r>
        <w:rPr>
          <w:rFonts w:hint="eastAsia" w:ascii="仿宋" w:hAnsi="仿宋" w:eastAsia="仿宋"/>
          <w:sz w:val="24"/>
          <w:szCs w:val="24"/>
        </w:rPr>
        <w:t>2022年5月21日八届九次常务理事会议修订</w:t>
      </w:r>
    </w:p>
    <w:p w14:paraId="7BCB26A6">
      <w:pPr>
        <w:pStyle w:val="7"/>
        <w:ind w:firstLine="640"/>
      </w:pPr>
      <w:r>
        <w:br w:type="page"/>
      </w:r>
    </w:p>
    <w:p w14:paraId="1DE2A692">
      <w:pPr>
        <w:pStyle w:val="2"/>
        <w:adjustRightInd w:val="0"/>
        <w:snapToGrid w:val="0"/>
        <w:spacing w:before="0" w:after="0" w:line="360" w:lineRule="auto"/>
        <w:jc w:val="center"/>
        <w:rPr>
          <w:rStyle w:val="5"/>
          <w:rFonts w:ascii="仿宋" w:hAnsi="仿宋" w:eastAsia="仿宋"/>
          <w:b/>
          <w:bCs w:val="0"/>
          <w:sz w:val="36"/>
          <w:szCs w:val="36"/>
        </w:rPr>
      </w:pPr>
      <w:r>
        <w:rPr>
          <w:rStyle w:val="5"/>
          <w:rFonts w:hint="eastAsia" w:ascii="仿宋" w:hAnsi="仿宋" w:eastAsia="仿宋"/>
          <w:b/>
          <w:bCs w:val="0"/>
          <w:sz w:val="36"/>
          <w:szCs w:val="36"/>
        </w:rPr>
        <w:t>中国图象图形学学会科技进步奖评选条例</w:t>
      </w:r>
    </w:p>
    <w:p w14:paraId="7F44EF55">
      <w:pPr>
        <w:rPr>
          <w:rFonts w:ascii="仿宋" w:hAnsi="仿宋" w:eastAsia="仿宋"/>
        </w:rPr>
      </w:pPr>
    </w:p>
    <w:p w14:paraId="7F80B324">
      <w:pPr>
        <w:jc w:val="center"/>
        <w:rPr>
          <w:rFonts w:ascii="仿宋" w:hAnsi="仿宋" w:eastAsia="仿宋"/>
          <w:b/>
          <w:sz w:val="32"/>
        </w:rPr>
      </w:pPr>
      <w:r>
        <w:rPr>
          <w:rFonts w:hint="eastAsia" w:ascii="仿宋" w:hAnsi="仿宋" w:eastAsia="仿宋"/>
          <w:b/>
          <w:sz w:val="32"/>
        </w:rPr>
        <w:t>第一章　总则</w:t>
      </w:r>
    </w:p>
    <w:p w14:paraId="4E1D6B63">
      <w:pPr>
        <w:rPr>
          <w:rFonts w:ascii="仿宋" w:hAnsi="仿宋" w:eastAsia="仿宋"/>
        </w:rPr>
      </w:pPr>
    </w:p>
    <w:p w14:paraId="002EE372">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为规范中国图象图形学学会科技进步奖评选活动，根据国家科学技术奖励相关政策和《中国图象图形学学会科学技术奖励章程》，制定本条例。</w:t>
      </w:r>
    </w:p>
    <w:p w14:paraId="3678363C">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本条例适用于中国图象图形学学会科技进步奖（以下简称“CSIG科技进步奖”）的推荐、评审和授奖等各项工作。</w:t>
      </w:r>
    </w:p>
    <w:p w14:paraId="73482283">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CSIG科技进步奖的推荐、评审和授奖遵循公开、公平、公正的原则，以科学贡献、技术水平和社会影响为衡量标准，实行科学的评审制度，不受任何组织或者个人的干涉。</w:t>
      </w:r>
    </w:p>
    <w:p w14:paraId="6E43E056">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CSIG科技进步奖授予在我国图像图形学领域应用推广先进科学技术成果，完成重大科学技术工程、计划、项目等方面，做出突出贡献的个人和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6EFD0C3F">
      <w:pPr>
        <w:rPr>
          <w:rFonts w:ascii="仿宋" w:hAnsi="仿宋" w:eastAsia="仿宋"/>
        </w:rPr>
      </w:pPr>
    </w:p>
    <w:p w14:paraId="18670600">
      <w:pPr>
        <w:spacing w:after="312" w:afterLines="100"/>
        <w:jc w:val="center"/>
        <w:rPr>
          <w:rFonts w:ascii="仿宋" w:hAnsi="仿宋" w:eastAsia="仿宋"/>
        </w:rPr>
      </w:pPr>
      <w:r>
        <w:rPr>
          <w:rFonts w:hint="eastAsia" w:ascii="仿宋" w:hAnsi="仿宋" w:eastAsia="仿宋"/>
        </w:rPr>
        <w:t>　</w:t>
      </w:r>
      <w:r>
        <w:rPr>
          <w:rFonts w:hint="eastAsia" w:ascii="仿宋" w:hAnsi="仿宋" w:eastAsia="仿宋"/>
          <w:b/>
          <w:sz w:val="32"/>
        </w:rPr>
        <w:t>第二章　奖励范围和评审标准</w:t>
      </w:r>
    </w:p>
    <w:p w14:paraId="1B85F6E9">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奖励对象：在我国图像图形学领域应用推广先进科学技术成果，完成重大科学技术工程、计划、项目等方面，做出突出贡献的个人和</w:t>
      </w:r>
      <w:r>
        <w:rPr>
          <w:rFonts w:hint="eastAsia" w:ascii="仿宋" w:hAnsi="仿宋" w:eastAsia="仿宋"/>
          <w:sz w:val="24"/>
          <w:szCs w:val="24"/>
          <w:lang w:val="en-US" w:eastAsia="zh-CN"/>
        </w:rPr>
        <w:t>组织</w:t>
      </w:r>
      <w:r>
        <w:rPr>
          <w:rFonts w:hint="eastAsia" w:ascii="仿宋" w:hAnsi="仿宋" w:eastAsia="仿宋"/>
          <w:sz w:val="24"/>
          <w:szCs w:val="24"/>
        </w:rPr>
        <w:t>。</w:t>
      </w:r>
    </w:p>
    <w:p w14:paraId="71042FC1">
      <w:pPr>
        <w:spacing w:line="360" w:lineRule="exact"/>
        <w:ind w:left="840"/>
        <w:rPr>
          <w:rFonts w:ascii="仿宋" w:hAnsi="仿宋" w:eastAsia="仿宋"/>
          <w:sz w:val="24"/>
          <w:szCs w:val="24"/>
        </w:rPr>
      </w:pPr>
      <w:r>
        <w:rPr>
          <w:rFonts w:hint="eastAsia" w:ascii="仿宋" w:hAnsi="仿宋" w:eastAsia="仿宋"/>
          <w:sz w:val="24"/>
          <w:szCs w:val="24"/>
        </w:rPr>
        <w:t>成果应满足以下条件：</w:t>
      </w:r>
    </w:p>
    <w:p w14:paraId="2A5CB04A">
      <w:pPr>
        <w:numPr>
          <w:ilvl w:val="0"/>
          <w:numId w:val="25"/>
        </w:numPr>
        <w:spacing w:line="360" w:lineRule="exact"/>
        <w:rPr>
          <w:rFonts w:ascii="仿宋" w:hAnsi="仿宋" w:eastAsia="仿宋"/>
          <w:sz w:val="24"/>
          <w:szCs w:val="24"/>
        </w:rPr>
      </w:pPr>
      <w:r>
        <w:rPr>
          <w:rFonts w:hint="eastAsia" w:ascii="仿宋" w:hAnsi="仿宋" w:eastAsia="仿宋"/>
          <w:sz w:val="24"/>
          <w:szCs w:val="24"/>
        </w:rPr>
        <w:t>技术创新性突出；</w:t>
      </w:r>
    </w:p>
    <w:p w14:paraId="5956DA56">
      <w:pPr>
        <w:numPr>
          <w:ilvl w:val="0"/>
          <w:numId w:val="25"/>
        </w:numPr>
        <w:spacing w:line="360" w:lineRule="exact"/>
        <w:rPr>
          <w:rFonts w:ascii="仿宋" w:hAnsi="仿宋" w:eastAsia="仿宋"/>
          <w:sz w:val="24"/>
          <w:szCs w:val="24"/>
        </w:rPr>
      </w:pPr>
      <w:r>
        <w:rPr>
          <w:rFonts w:hint="eastAsia" w:ascii="仿宋" w:hAnsi="仿宋" w:eastAsia="仿宋"/>
          <w:sz w:val="24"/>
          <w:szCs w:val="24"/>
        </w:rPr>
        <w:t>经济效益或者社会效益显著；</w:t>
      </w:r>
    </w:p>
    <w:p w14:paraId="14232D1C">
      <w:pPr>
        <w:numPr>
          <w:ilvl w:val="0"/>
          <w:numId w:val="25"/>
        </w:numPr>
        <w:spacing w:line="360" w:lineRule="exact"/>
        <w:rPr>
          <w:rFonts w:ascii="仿宋" w:hAnsi="仿宋" w:eastAsia="仿宋"/>
          <w:sz w:val="24"/>
          <w:szCs w:val="24"/>
        </w:rPr>
      </w:pPr>
      <w:r>
        <w:rPr>
          <w:rFonts w:hint="eastAsia" w:ascii="仿宋" w:hAnsi="仿宋" w:eastAsia="仿宋"/>
          <w:sz w:val="24"/>
          <w:szCs w:val="24"/>
        </w:rPr>
        <w:t>推动行业科技进步作用明显。</w:t>
      </w:r>
    </w:p>
    <w:p w14:paraId="31C6FAF9">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CSIG科技进步奖单项授奖人数不超过10人，完成人按贡献大小排序，第一完成人应是中国国籍，奖项完成人应当是对产业应用做出创造性贡献的个人。</w:t>
      </w:r>
    </w:p>
    <w:p w14:paraId="20BD905D">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奖励各等级的评审标准</w:t>
      </w:r>
    </w:p>
    <w:p w14:paraId="39BC8CF0">
      <w:pPr>
        <w:spacing w:line="360" w:lineRule="exact"/>
        <w:ind w:left="840"/>
        <w:rPr>
          <w:rFonts w:ascii="仿宋" w:hAnsi="仿宋" w:eastAsia="仿宋"/>
          <w:sz w:val="24"/>
          <w:szCs w:val="24"/>
        </w:rPr>
      </w:pPr>
      <w:r>
        <w:rPr>
          <w:rFonts w:hint="eastAsia" w:ascii="仿宋" w:hAnsi="仿宋" w:eastAsia="仿宋"/>
          <w:sz w:val="24"/>
          <w:szCs w:val="24"/>
        </w:rPr>
        <w:t>（一）一等奖</w:t>
      </w:r>
    </w:p>
    <w:p w14:paraId="1D9C18FE">
      <w:pPr>
        <w:spacing w:line="360" w:lineRule="exact"/>
        <w:ind w:left="840"/>
        <w:rPr>
          <w:rFonts w:ascii="仿宋" w:hAnsi="仿宋" w:eastAsia="仿宋"/>
          <w:sz w:val="24"/>
          <w:szCs w:val="24"/>
        </w:rPr>
      </w:pPr>
      <w:r>
        <w:rPr>
          <w:rFonts w:hint="eastAsia" w:ascii="仿宋" w:hAnsi="仿宋" w:eastAsia="仿宋"/>
          <w:sz w:val="24"/>
          <w:szCs w:val="24"/>
        </w:rPr>
        <w:t>1. 对促进图像图形学领域发展进步有显著作用；</w:t>
      </w:r>
    </w:p>
    <w:p w14:paraId="5E22D10B">
      <w:pPr>
        <w:spacing w:line="360" w:lineRule="exact"/>
        <w:ind w:left="840"/>
        <w:rPr>
          <w:rFonts w:ascii="仿宋" w:hAnsi="仿宋" w:eastAsia="仿宋"/>
          <w:sz w:val="24"/>
          <w:szCs w:val="24"/>
        </w:rPr>
      </w:pPr>
      <w:r>
        <w:rPr>
          <w:rFonts w:hint="eastAsia" w:ascii="仿宋" w:hAnsi="仿宋" w:eastAsia="仿宋"/>
          <w:sz w:val="24"/>
          <w:szCs w:val="24"/>
        </w:rPr>
        <w:t>2. 经实践验证有显著经济效益或社会效益。</w:t>
      </w:r>
    </w:p>
    <w:p w14:paraId="66155260">
      <w:pPr>
        <w:spacing w:line="360" w:lineRule="exact"/>
        <w:ind w:left="840"/>
        <w:rPr>
          <w:rFonts w:ascii="仿宋" w:hAnsi="仿宋" w:eastAsia="仿宋"/>
          <w:sz w:val="24"/>
          <w:szCs w:val="24"/>
        </w:rPr>
      </w:pPr>
      <w:r>
        <w:rPr>
          <w:rFonts w:hint="eastAsia" w:ascii="仿宋" w:hAnsi="仿宋" w:eastAsia="仿宋"/>
          <w:sz w:val="24"/>
          <w:szCs w:val="24"/>
        </w:rPr>
        <w:t>（二）二等奖</w:t>
      </w:r>
    </w:p>
    <w:p w14:paraId="562BF336">
      <w:pPr>
        <w:spacing w:line="360" w:lineRule="exact"/>
        <w:ind w:left="840"/>
        <w:rPr>
          <w:rFonts w:ascii="仿宋" w:hAnsi="仿宋" w:eastAsia="仿宋"/>
          <w:sz w:val="24"/>
          <w:szCs w:val="24"/>
        </w:rPr>
      </w:pPr>
      <w:r>
        <w:rPr>
          <w:rFonts w:hint="eastAsia" w:ascii="仿宋" w:hAnsi="仿宋" w:eastAsia="仿宋"/>
          <w:sz w:val="24"/>
          <w:szCs w:val="24"/>
        </w:rPr>
        <w:t>1. 对促进图像图形学领域发展进步有明显作用；</w:t>
      </w:r>
    </w:p>
    <w:p w14:paraId="5A44E0AE">
      <w:pPr>
        <w:spacing w:line="360" w:lineRule="exact"/>
        <w:ind w:left="840"/>
        <w:rPr>
          <w:rFonts w:ascii="仿宋" w:hAnsi="仿宋" w:eastAsia="仿宋"/>
          <w:sz w:val="24"/>
          <w:szCs w:val="24"/>
        </w:rPr>
      </w:pPr>
      <w:r>
        <w:rPr>
          <w:rFonts w:hint="eastAsia" w:ascii="仿宋" w:hAnsi="仿宋" w:eastAsia="仿宋"/>
          <w:sz w:val="24"/>
          <w:szCs w:val="24"/>
        </w:rPr>
        <w:t>2. 经实践验证有明显经济效益或社会效益。</w:t>
      </w:r>
    </w:p>
    <w:p w14:paraId="53D0D790">
      <w:pPr>
        <w:spacing w:line="360" w:lineRule="exact"/>
        <w:rPr>
          <w:rFonts w:ascii="仿宋" w:hAnsi="仿宋" w:eastAsia="仿宋"/>
          <w:sz w:val="24"/>
          <w:szCs w:val="24"/>
        </w:rPr>
      </w:pPr>
    </w:p>
    <w:p w14:paraId="629CDE93">
      <w:pPr>
        <w:spacing w:after="312" w:afterLines="100"/>
        <w:jc w:val="center"/>
        <w:rPr>
          <w:rFonts w:ascii="仿宋" w:hAnsi="仿宋" w:eastAsia="仿宋"/>
          <w:b/>
          <w:sz w:val="32"/>
        </w:rPr>
      </w:pPr>
      <w:r>
        <w:rPr>
          <w:rFonts w:hint="eastAsia" w:ascii="仿宋" w:hAnsi="仿宋" w:eastAsia="仿宋"/>
          <w:b/>
          <w:sz w:val="32"/>
        </w:rPr>
        <w:t>第三章　推荐和评审</w:t>
      </w:r>
    </w:p>
    <w:p w14:paraId="326AF40C">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CSIG科技进步奖实行推荐制，以下机构（合称推荐者）具有推荐资格：</w:t>
      </w:r>
    </w:p>
    <w:p w14:paraId="5C1F026D">
      <w:pPr>
        <w:numPr>
          <w:ilvl w:val="0"/>
          <w:numId w:val="26"/>
        </w:numPr>
        <w:spacing w:line="360" w:lineRule="exact"/>
        <w:ind w:left="1576" w:hanging="737"/>
        <w:rPr>
          <w:rFonts w:ascii="仿宋" w:hAnsi="仿宋" w:eastAsia="仿宋"/>
          <w:sz w:val="24"/>
          <w:szCs w:val="24"/>
        </w:rPr>
      </w:pPr>
      <w:r>
        <w:rPr>
          <w:rFonts w:hint="eastAsia" w:ascii="仿宋" w:hAnsi="仿宋" w:eastAsia="仿宋"/>
          <w:sz w:val="24"/>
          <w:szCs w:val="24"/>
        </w:rPr>
        <w:t>中国图象图形学学会各分支机构；</w:t>
      </w:r>
    </w:p>
    <w:p w14:paraId="0A5A54DB">
      <w:pPr>
        <w:numPr>
          <w:ilvl w:val="0"/>
          <w:numId w:val="26"/>
        </w:numPr>
        <w:spacing w:line="360" w:lineRule="exact"/>
        <w:ind w:left="1576" w:hanging="737"/>
        <w:rPr>
          <w:rFonts w:ascii="仿宋" w:hAnsi="仿宋" w:eastAsia="仿宋"/>
          <w:sz w:val="24"/>
          <w:szCs w:val="24"/>
        </w:rPr>
      </w:pPr>
      <w:r>
        <w:rPr>
          <w:rFonts w:hint="eastAsia" w:ascii="仿宋" w:hAnsi="仿宋" w:eastAsia="仿宋"/>
          <w:sz w:val="24"/>
          <w:szCs w:val="24"/>
        </w:rPr>
        <w:t>各地方图象图形学会；</w:t>
      </w:r>
    </w:p>
    <w:p w14:paraId="1148809C">
      <w:pPr>
        <w:numPr>
          <w:ilvl w:val="0"/>
          <w:numId w:val="26"/>
        </w:numPr>
        <w:spacing w:line="360" w:lineRule="exact"/>
        <w:ind w:left="1576" w:hanging="737"/>
        <w:rPr>
          <w:rFonts w:ascii="仿宋" w:hAnsi="仿宋" w:eastAsia="仿宋"/>
          <w:sz w:val="24"/>
          <w:szCs w:val="24"/>
        </w:rPr>
      </w:pPr>
      <w:r>
        <w:rPr>
          <w:rFonts w:hint="eastAsia" w:ascii="仿宋" w:hAnsi="仿宋" w:eastAsia="仿宋"/>
          <w:sz w:val="24"/>
          <w:szCs w:val="24"/>
        </w:rPr>
        <w:t>具有独立法人资格的从事图像图形学研究的高校和科研院所，从事图像图形学领域研发、生产、应用、推广的企业和机构。</w:t>
      </w:r>
    </w:p>
    <w:p w14:paraId="23461195">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被推荐项目属于重要产业化应用必须经主管部门或相关机构进行科技成果评价、验收或获得授权发明技术专利。实际应用两年以上，同时须符合以下条件之一：</w:t>
      </w:r>
    </w:p>
    <w:p w14:paraId="0D86A12E">
      <w:pPr>
        <w:numPr>
          <w:ilvl w:val="0"/>
          <w:numId w:val="27"/>
        </w:numPr>
        <w:spacing w:line="360" w:lineRule="exact"/>
        <w:ind w:left="1576" w:hanging="737"/>
        <w:rPr>
          <w:rFonts w:ascii="仿宋" w:hAnsi="仿宋" w:eastAsia="仿宋"/>
          <w:sz w:val="24"/>
          <w:szCs w:val="24"/>
        </w:rPr>
      </w:pPr>
      <w:r>
        <w:rPr>
          <w:rFonts w:hint="eastAsia" w:ascii="仿宋" w:hAnsi="仿宋" w:eastAsia="仿宋"/>
          <w:sz w:val="24"/>
          <w:szCs w:val="24"/>
        </w:rPr>
        <w:t>属于产品或工艺性研究的成果，必须完成生产性试验；</w:t>
      </w:r>
    </w:p>
    <w:p w14:paraId="1E4CF167">
      <w:pPr>
        <w:numPr>
          <w:ilvl w:val="0"/>
          <w:numId w:val="27"/>
        </w:numPr>
        <w:spacing w:line="360" w:lineRule="exact"/>
        <w:ind w:left="1576" w:hanging="737"/>
        <w:rPr>
          <w:rFonts w:ascii="仿宋" w:hAnsi="仿宋" w:eastAsia="仿宋"/>
          <w:sz w:val="24"/>
          <w:szCs w:val="24"/>
        </w:rPr>
      </w:pPr>
      <w:r>
        <w:rPr>
          <w:rFonts w:hint="eastAsia" w:ascii="仿宋" w:hAnsi="仿宋" w:eastAsia="仿宋"/>
          <w:sz w:val="24"/>
          <w:szCs w:val="24"/>
        </w:rPr>
        <w:t>作为市场销售的商品成果，必须达到批量生产的水平；</w:t>
      </w:r>
    </w:p>
    <w:p w14:paraId="5716D0DF">
      <w:pPr>
        <w:numPr>
          <w:ilvl w:val="0"/>
          <w:numId w:val="27"/>
        </w:numPr>
        <w:spacing w:line="360" w:lineRule="exact"/>
        <w:ind w:left="1576" w:hanging="737"/>
        <w:rPr>
          <w:rFonts w:ascii="仿宋" w:hAnsi="仿宋" w:eastAsia="仿宋"/>
          <w:sz w:val="24"/>
          <w:szCs w:val="24"/>
        </w:rPr>
      </w:pPr>
      <w:r>
        <w:rPr>
          <w:rFonts w:hint="eastAsia" w:ascii="仿宋" w:hAnsi="仿宋" w:eastAsia="仿宋"/>
          <w:sz w:val="24"/>
          <w:szCs w:val="24"/>
        </w:rPr>
        <w:t>应用基础研究成果，必须在国内外公开发行的重要刊物发表或出版正式专著。</w:t>
      </w:r>
    </w:p>
    <w:p w14:paraId="23DF3B6E">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以下成果、个人及单位不得作为CSIG科技进步奖推荐项目：</w:t>
      </w:r>
    </w:p>
    <w:p w14:paraId="7D27CA1E">
      <w:pPr>
        <w:numPr>
          <w:ilvl w:val="0"/>
          <w:numId w:val="28"/>
        </w:numPr>
        <w:spacing w:line="360" w:lineRule="exact"/>
        <w:ind w:left="1576" w:hanging="737"/>
        <w:rPr>
          <w:rFonts w:ascii="仿宋" w:hAnsi="仿宋" w:eastAsia="仿宋"/>
          <w:sz w:val="24"/>
          <w:szCs w:val="24"/>
        </w:rPr>
      </w:pPr>
      <w:r>
        <w:rPr>
          <w:rFonts w:hint="eastAsia" w:ascii="仿宋" w:hAnsi="仿宋" w:eastAsia="仿宋"/>
          <w:sz w:val="24"/>
          <w:szCs w:val="24"/>
        </w:rPr>
        <w:t>正在研究中的项目不得作为完成成果进行推荐；</w:t>
      </w:r>
    </w:p>
    <w:p w14:paraId="3F5B19E4">
      <w:pPr>
        <w:numPr>
          <w:ilvl w:val="0"/>
          <w:numId w:val="28"/>
        </w:numPr>
        <w:spacing w:line="360" w:lineRule="exact"/>
        <w:ind w:left="1576" w:hanging="737"/>
        <w:rPr>
          <w:rFonts w:ascii="仿宋" w:hAnsi="仿宋" w:eastAsia="仿宋"/>
          <w:sz w:val="24"/>
          <w:szCs w:val="24"/>
        </w:rPr>
      </w:pPr>
      <w:r>
        <w:rPr>
          <w:rFonts w:hint="eastAsia" w:ascii="仿宋" w:hAnsi="仿宋" w:eastAsia="仿宋"/>
          <w:sz w:val="24"/>
          <w:szCs w:val="24"/>
        </w:rPr>
        <w:t>成果所有权有异议者；存在知识产权、完成单位、参与人员等方面争议的成果；处于诉讼、仲裁或行政裁决、行政复议程序中的成果，在争议解决前不得推荐；</w:t>
      </w:r>
    </w:p>
    <w:p w14:paraId="7CDB2686">
      <w:pPr>
        <w:numPr>
          <w:ilvl w:val="0"/>
          <w:numId w:val="28"/>
        </w:numPr>
        <w:spacing w:line="360" w:lineRule="exact"/>
        <w:ind w:left="1576" w:hanging="737"/>
        <w:rPr>
          <w:rFonts w:ascii="仿宋" w:hAnsi="仿宋" w:eastAsia="仿宋"/>
          <w:sz w:val="24"/>
          <w:szCs w:val="24"/>
        </w:rPr>
      </w:pPr>
      <w:r>
        <w:rPr>
          <w:rFonts w:hint="eastAsia" w:ascii="仿宋" w:hAnsi="仿宋" w:eastAsia="仿宋"/>
          <w:sz w:val="24"/>
          <w:szCs w:val="24"/>
        </w:rPr>
        <w:t>已经获得和正在申报/推荐的国家级、省部级和全国性学会科学技术奖中使用过的材料，不得作为推荐CSIG科技进步奖的支撑材料；</w:t>
      </w:r>
    </w:p>
    <w:p w14:paraId="6514BA1E">
      <w:pPr>
        <w:numPr>
          <w:ilvl w:val="0"/>
          <w:numId w:val="28"/>
        </w:numPr>
        <w:spacing w:line="360" w:lineRule="exact"/>
        <w:ind w:left="1576" w:hanging="737"/>
        <w:rPr>
          <w:rFonts w:ascii="仿宋" w:hAnsi="仿宋" w:eastAsia="仿宋"/>
          <w:sz w:val="24"/>
          <w:szCs w:val="24"/>
        </w:rPr>
      </w:pPr>
      <w:r>
        <w:rPr>
          <w:rFonts w:hint="eastAsia" w:ascii="仿宋" w:hAnsi="仿宋" w:eastAsia="仿宋"/>
          <w:sz w:val="24"/>
          <w:szCs w:val="24"/>
        </w:rPr>
        <w:t>法律、行政法规规定必须取得有关许可证的项目，如动植物新品种、食品、药品、基因工程技术和产品等，在未获得主管行政机关批准之前，不得推荐；</w:t>
      </w:r>
    </w:p>
    <w:p w14:paraId="1BC94C56">
      <w:pPr>
        <w:numPr>
          <w:ilvl w:val="0"/>
          <w:numId w:val="28"/>
        </w:numPr>
        <w:spacing w:line="360" w:lineRule="exact"/>
        <w:ind w:left="1576" w:hanging="737"/>
        <w:rPr>
          <w:rFonts w:ascii="仿宋" w:hAnsi="仿宋" w:eastAsia="仿宋"/>
          <w:sz w:val="24"/>
          <w:szCs w:val="24"/>
        </w:rPr>
      </w:pPr>
      <w:r>
        <w:rPr>
          <w:rFonts w:hint="eastAsia" w:ascii="仿宋" w:hAnsi="仿宋" w:eastAsia="仿宋"/>
          <w:sz w:val="24"/>
          <w:szCs w:val="24"/>
        </w:rPr>
        <w:t>成果完成人、成果完成单位及其项目经学会公告受理后要求退出评审的，由推荐者以书面方式向学会提出。经批准退出评审的，如再次以相关技术内容推荐CSIG科技进步奖，须隔一年以上；</w:t>
      </w:r>
    </w:p>
    <w:p w14:paraId="77E9D685">
      <w:pPr>
        <w:numPr>
          <w:ilvl w:val="0"/>
          <w:numId w:val="28"/>
        </w:numPr>
        <w:spacing w:line="360" w:lineRule="exact"/>
        <w:ind w:left="1576" w:hanging="737"/>
        <w:rPr>
          <w:rFonts w:ascii="仿宋" w:hAnsi="仿宋" w:eastAsia="仿宋"/>
          <w:sz w:val="24"/>
          <w:szCs w:val="24"/>
        </w:rPr>
      </w:pPr>
      <w:r>
        <w:rPr>
          <w:rFonts w:hint="eastAsia" w:ascii="仿宋" w:hAnsi="仿宋" w:eastAsia="仿宋"/>
          <w:sz w:val="24"/>
          <w:szCs w:val="24"/>
        </w:rPr>
        <w:t>各级政府部门、评审专家、办公室工作人员原则上不得作为成果完成人或成果完成单位。</w:t>
      </w:r>
    </w:p>
    <w:p w14:paraId="2DD138CA">
      <w:pPr>
        <w:numPr>
          <w:ilvl w:val="0"/>
          <w:numId w:val="24"/>
        </w:numPr>
        <w:spacing w:line="360" w:lineRule="exact"/>
        <w:ind w:left="1200" w:hanging="1200" w:hangingChars="500"/>
        <w:rPr>
          <w:rFonts w:ascii="仿宋" w:hAnsi="仿宋" w:eastAsia="仿宋"/>
          <w:sz w:val="24"/>
          <w:szCs w:val="24"/>
        </w:rPr>
      </w:pPr>
      <w:r>
        <w:rPr>
          <w:rFonts w:hint="eastAsia" w:ascii="仿宋" w:hAnsi="仿宋" w:eastAsia="仿宋"/>
          <w:sz w:val="24"/>
          <w:szCs w:val="24"/>
        </w:rPr>
        <w:t>推荐者要对推荐内容的真实性负责，不得推荐涉及国防、国家安全的保密项目。</w:t>
      </w:r>
    </w:p>
    <w:p w14:paraId="4AC7459D">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 xml:space="preserve">评审分形式审查、初评、公示、终评和结果公布五个阶段： </w:t>
      </w:r>
    </w:p>
    <w:p w14:paraId="14AFA9DB">
      <w:pPr>
        <w:numPr>
          <w:ilvl w:val="0"/>
          <w:numId w:val="29"/>
        </w:numPr>
        <w:spacing w:line="360" w:lineRule="exact"/>
        <w:ind w:left="1576" w:hanging="737"/>
        <w:rPr>
          <w:rFonts w:ascii="仿宋" w:hAnsi="仿宋" w:eastAsia="仿宋"/>
          <w:sz w:val="24"/>
          <w:szCs w:val="24"/>
        </w:rPr>
      </w:pPr>
      <w:r>
        <w:rPr>
          <w:rFonts w:hint="eastAsia" w:ascii="仿宋" w:hAnsi="仿宋" w:eastAsia="仿宋"/>
          <w:sz w:val="24"/>
          <w:szCs w:val="24"/>
        </w:rPr>
        <w:t>形式审查：由秘书处对推荐材料进行形式审查。经审查不符合规定的推荐材料，不予受理；</w:t>
      </w:r>
    </w:p>
    <w:p w14:paraId="54D2FFCC">
      <w:pPr>
        <w:numPr>
          <w:ilvl w:val="0"/>
          <w:numId w:val="29"/>
        </w:numPr>
        <w:spacing w:line="360" w:lineRule="exact"/>
        <w:ind w:left="1576" w:hanging="737"/>
        <w:rPr>
          <w:rFonts w:ascii="仿宋" w:hAnsi="仿宋" w:eastAsia="仿宋"/>
          <w:sz w:val="24"/>
          <w:szCs w:val="24"/>
        </w:rPr>
      </w:pPr>
      <w:r>
        <w:rPr>
          <w:rFonts w:hint="eastAsia" w:ascii="仿宋" w:hAnsi="仿宋" w:eastAsia="仿宋"/>
          <w:sz w:val="24"/>
          <w:szCs w:val="24"/>
        </w:rPr>
        <w:t>初评：由提名与奖励委员会组织专家以网评方式对推荐材料进行评审，初评可以采取定量和定性评价相结合的方式进行。提名与奖励委员会负责制订奖励的定量评价指标体系；</w:t>
      </w:r>
    </w:p>
    <w:p w14:paraId="0E2B9DC3">
      <w:pPr>
        <w:numPr>
          <w:ilvl w:val="0"/>
          <w:numId w:val="29"/>
        </w:numPr>
        <w:spacing w:line="360" w:lineRule="exact"/>
        <w:ind w:left="1576" w:hanging="737"/>
        <w:rPr>
          <w:rFonts w:ascii="仿宋" w:hAnsi="仿宋" w:eastAsia="仿宋"/>
          <w:sz w:val="24"/>
          <w:szCs w:val="24"/>
        </w:rPr>
      </w:pPr>
      <w:r>
        <w:rPr>
          <w:rFonts w:hint="eastAsia" w:ascii="仿宋" w:hAnsi="仿宋" w:eastAsia="仿宋"/>
          <w:sz w:val="24"/>
          <w:szCs w:val="24"/>
        </w:rPr>
        <w:t>公示：初评结束后，在学会网站对评审结果进行公示，自公示发布之日起，五个工作日内为异议期，如有异议，需要在异议期内向学会提出书面意见，逾期不予受理；</w:t>
      </w:r>
    </w:p>
    <w:p w14:paraId="317E19BC">
      <w:pPr>
        <w:numPr>
          <w:ilvl w:val="0"/>
          <w:numId w:val="29"/>
        </w:numPr>
        <w:spacing w:line="360" w:lineRule="exact"/>
        <w:ind w:left="1576" w:hanging="737"/>
        <w:rPr>
          <w:rFonts w:ascii="仿宋" w:hAnsi="仿宋" w:eastAsia="仿宋"/>
          <w:sz w:val="24"/>
          <w:szCs w:val="24"/>
        </w:rPr>
      </w:pPr>
      <w:r>
        <w:rPr>
          <w:rFonts w:hint="eastAsia" w:ascii="仿宋" w:hAnsi="仿宋" w:eastAsia="仿宋"/>
          <w:sz w:val="24"/>
          <w:szCs w:val="24"/>
        </w:rPr>
        <w:t>终评：由提名与奖励委员会组织专家进行会评，以无记名投票表决产生评审结果。一等奖应获得三分之二及以上会评专家通过，二等奖应获得二分之一以上会评专家通过；</w:t>
      </w:r>
    </w:p>
    <w:p w14:paraId="7FB4106C">
      <w:pPr>
        <w:numPr>
          <w:ilvl w:val="0"/>
          <w:numId w:val="29"/>
        </w:numPr>
        <w:spacing w:line="360" w:lineRule="exact"/>
        <w:ind w:left="1576" w:hanging="737"/>
        <w:rPr>
          <w:rFonts w:ascii="仿宋" w:hAnsi="仿宋" w:eastAsia="仿宋"/>
          <w:sz w:val="24"/>
          <w:szCs w:val="24"/>
        </w:rPr>
      </w:pPr>
      <w:r>
        <w:rPr>
          <w:rFonts w:hint="eastAsia" w:ascii="仿宋" w:hAnsi="仿宋" w:eastAsia="仿宋"/>
          <w:sz w:val="24"/>
          <w:szCs w:val="24"/>
        </w:rPr>
        <w:t>结果公布：终评结束后，在学会网站对终评结果进行公布。</w:t>
      </w:r>
    </w:p>
    <w:p w14:paraId="3ECB988C">
      <w:pPr>
        <w:ind w:left="855"/>
        <w:rPr>
          <w:rFonts w:ascii="仿宋" w:hAnsi="仿宋" w:eastAsia="仿宋"/>
        </w:rPr>
      </w:pPr>
    </w:p>
    <w:p w14:paraId="365F0D50">
      <w:pPr>
        <w:spacing w:after="312" w:afterLines="100"/>
        <w:jc w:val="center"/>
        <w:rPr>
          <w:rFonts w:ascii="仿宋" w:hAnsi="仿宋" w:eastAsia="仿宋"/>
          <w:b/>
          <w:sz w:val="32"/>
        </w:rPr>
      </w:pPr>
      <w:r>
        <w:rPr>
          <w:rFonts w:hint="eastAsia" w:ascii="仿宋" w:hAnsi="仿宋" w:eastAsia="仿宋"/>
          <w:b/>
          <w:sz w:val="32"/>
        </w:rPr>
        <w:t>第四章  授奖</w:t>
      </w:r>
    </w:p>
    <w:p w14:paraId="5A1A324D">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CSIG科技进步奖每年授奖数量原则上不超过此奖项推荐数量的30%。</w:t>
      </w:r>
    </w:p>
    <w:p w14:paraId="45FEB78E">
      <w:pPr>
        <w:rPr>
          <w:rFonts w:ascii="仿宋" w:hAnsi="仿宋" w:eastAsia="仿宋"/>
        </w:rPr>
      </w:pPr>
    </w:p>
    <w:p w14:paraId="5D8185BC">
      <w:pPr>
        <w:spacing w:after="312" w:afterLines="100"/>
        <w:jc w:val="center"/>
        <w:rPr>
          <w:rFonts w:ascii="仿宋" w:hAnsi="仿宋" w:eastAsia="仿宋"/>
          <w:b/>
          <w:sz w:val="32"/>
        </w:rPr>
      </w:pPr>
      <w:r>
        <w:rPr>
          <w:rFonts w:hint="eastAsia" w:ascii="仿宋" w:hAnsi="仿宋" w:eastAsia="仿宋"/>
          <w:b/>
          <w:sz w:val="32"/>
        </w:rPr>
        <w:t>第五章 附则</w:t>
      </w:r>
    </w:p>
    <w:p w14:paraId="393B3B61">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本条例由中国图象图形学学会常务理事会通过后生效。</w:t>
      </w:r>
    </w:p>
    <w:p w14:paraId="159F6F9C">
      <w:pPr>
        <w:numPr>
          <w:ilvl w:val="0"/>
          <w:numId w:val="24"/>
        </w:numPr>
        <w:spacing w:line="360" w:lineRule="exact"/>
        <w:ind w:left="840" w:hanging="840" w:hangingChars="350"/>
        <w:rPr>
          <w:rFonts w:ascii="仿宋" w:hAnsi="仿宋" w:eastAsia="仿宋"/>
          <w:sz w:val="24"/>
          <w:szCs w:val="24"/>
        </w:rPr>
      </w:pPr>
      <w:r>
        <w:rPr>
          <w:rFonts w:hint="eastAsia" w:ascii="仿宋" w:hAnsi="仿宋" w:eastAsia="仿宋"/>
          <w:sz w:val="24"/>
          <w:szCs w:val="24"/>
        </w:rPr>
        <w:t>本条例由中国图象图形学学会负责解释。</w:t>
      </w:r>
    </w:p>
    <w:p w14:paraId="2807212E"/>
    <w:p w14:paraId="11C36026">
      <w:pPr>
        <w:spacing w:line="360" w:lineRule="exact"/>
        <w:ind w:left="708" w:hanging="708" w:hangingChars="295"/>
        <w:rPr>
          <w:rFonts w:ascii="仿宋" w:hAnsi="仿宋" w:eastAsia="仿宋"/>
          <w:sz w:val="24"/>
          <w:szCs w:val="24"/>
        </w:rPr>
      </w:pPr>
      <w:r>
        <w:rPr>
          <w:rFonts w:hint="eastAsia" w:ascii="仿宋" w:hAnsi="仿宋" w:eastAsia="仿宋"/>
          <w:sz w:val="24"/>
          <w:szCs w:val="24"/>
        </w:rPr>
        <w:t>注：</w:t>
      </w:r>
    </w:p>
    <w:p w14:paraId="389D4CA6">
      <w:pPr>
        <w:spacing w:line="360" w:lineRule="exact"/>
        <w:ind w:left="708" w:hanging="708" w:hangingChars="295"/>
        <w:rPr>
          <w:rFonts w:ascii="仿宋" w:hAnsi="仿宋" w:eastAsia="仿宋"/>
          <w:sz w:val="24"/>
          <w:szCs w:val="24"/>
        </w:rPr>
      </w:pPr>
      <w:r>
        <w:rPr>
          <w:rFonts w:hint="eastAsia" w:ascii="仿宋" w:hAnsi="仿宋" w:eastAsia="仿宋"/>
          <w:sz w:val="24"/>
          <w:szCs w:val="24"/>
        </w:rPr>
        <w:t>2017年5月27日七届三次常务理事会议表决通过</w:t>
      </w:r>
    </w:p>
    <w:p w14:paraId="77A0D775">
      <w:pPr>
        <w:spacing w:line="360" w:lineRule="exact"/>
        <w:ind w:left="708" w:hanging="708" w:hangingChars="295"/>
        <w:rPr>
          <w:rFonts w:ascii="仿宋" w:hAnsi="仿宋" w:eastAsia="仿宋"/>
          <w:sz w:val="24"/>
          <w:szCs w:val="24"/>
        </w:rPr>
      </w:pPr>
      <w:r>
        <w:rPr>
          <w:rFonts w:hint="eastAsia" w:ascii="仿宋" w:hAnsi="仿宋" w:eastAsia="仿宋"/>
          <w:sz w:val="24"/>
          <w:szCs w:val="24"/>
        </w:rPr>
        <w:t>2018年5月12日七届五次常务理事会议修订</w:t>
      </w:r>
    </w:p>
    <w:p w14:paraId="333FA0C7">
      <w:pPr>
        <w:spacing w:line="360" w:lineRule="exact"/>
        <w:ind w:left="708" w:hanging="708" w:hangingChars="295"/>
        <w:rPr>
          <w:rFonts w:ascii="仿宋" w:hAnsi="仿宋" w:eastAsia="仿宋"/>
          <w:sz w:val="24"/>
          <w:szCs w:val="24"/>
        </w:rPr>
      </w:pPr>
      <w:r>
        <w:rPr>
          <w:rFonts w:hint="eastAsia" w:ascii="仿宋" w:hAnsi="仿宋" w:eastAsia="仿宋"/>
          <w:sz w:val="24"/>
          <w:szCs w:val="24"/>
        </w:rPr>
        <w:t>2021年5月22日八届五次常务理事会议修订</w:t>
      </w:r>
    </w:p>
    <w:p w14:paraId="493CBF88">
      <w:pPr>
        <w:rPr>
          <w:rFonts w:ascii="仿宋" w:hAnsi="仿宋" w:eastAsia="仿宋"/>
          <w:sz w:val="24"/>
          <w:szCs w:val="24"/>
        </w:rPr>
      </w:pPr>
      <w:r>
        <w:rPr>
          <w:rFonts w:hint="eastAsia" w:ascii="仿宋" w:hAnsi="仿宋" w:eastAsia="仿宋"/>
          <w:sz w:val="24"/>
          <w:szCs w:val="24"/>
        </w:rPr>
        <w:t>2022年5月21日八届九次常务理事会议修订</w:t>
      </w:r>
    </w:p>
    <w:p w14:paraId="1EF78C7D">
      <w:r>
        <w:br w:type="page"/>
      </w:r>
    </w:p>
    <w:p w14:paraId="50D444B5">
      <w:pPr>
        <w:pStyle w:val="2"/>
        <w:adjustRightInd w:val="0"/>
        <w:snapToGrid w:val="0"/>
        <w:spacing w:before="0" w:after="0" w:line="360" w:lineRule="auto"/>
        <w:jc w:val="center"/>
        <w:rPr>
          <w:rStyle w:val="5"/>
          <w:rFonts w:ascii="仿宋" w:hAnsi="仿宋" w:eastAsia="仿宋"/>
          <w:b w:val="0"/>
          <w:bCs w:val="0"/>
          <w:sz w:val="36"/>
          <w:szCs w:val="36"/>
        </w:rPr>
      </w:pPr>
      <w:r>
        <w:rPr>
          <w:rStyle w:val="5"/>
          <w:rFonts w:hint="eastAsia" w:ascii="仿宋" w:hAnsi="仿宋" w:eastAsia="仿宋"/>
          <w:b/>
          <w:bCs w:val="0"/>
          <w:sz w:val="36"/>
          <w:szCs w:val="36"/>
        </w:rPr>
        <w:t>中国图象图形学学会青年科学家奖评选条例</w:t>
      </w:r>
    </w:p>
    <w:p w14:paraId="199FA17A">
      <w:pPr>
        <w:rPr>
          <w:rFonts w:ascii="仿宋" w:hAnsi="仿宋" w:eastAsia="仿宋"/>
        </w:rPr>
      </w:pPr>
    </w:p>
    <w:p w14:paraId="1F22169C">
      <w:pPr>
        <w:jc w:val="center"/>
        <w:rPr>
          <w:rFonts w:ascii="仿宋" w:hAnsi="仿宋" w:eastAsia="仿宋"/>
          <w:b/>
          <w:sz w:val="32"/>
        </w:rPr>
      </w:pPr>
      <w:r>
        <w:rPr>
          <w:rFonts w:hint="eastAsia" w:ascii="仿宋" w:hAnsi="仿宋" w:eastAsia="仿宋"/>
          <w:b/>
          <w:sz w:val="32"/>
        </w:rPr>
        <w:t>第一章 总则</w:t>
      </w:r>
    </w:p>
    <w:p w14:paraId="32EC2C28">
      <w:pPr>
        <w:rPr>
          <w:rFonts w:ascii="仿宋" w:hAnsi="仿宋" w:eastAsia="仿宋"/>
        </w:rPr>
      </w:pPr>
    </w:p>
    <w:p w14:paraId="536D5B71">
      <w:pPr>
        <w:numPr>
          <w:ilvl w:val="0"/>
          <w:numId w:val="30"/>
        </w:numPr>
        <w:spacing w:line="360" w:lineRule="exact"/>
        <w:ind w:left="856" w:hanging="856"/>
        <w:rPr>
          <w:rFonts w:ascii="仿宋" w:hAnsi="仿宋" w:eastAsia="仿宋"/>
          <w:sz w:val="24"/>
          <w:szCs w:val="24"/>
        </w:rPr>
      </w:pPr>
      <w:r>
        <w:rPr>
          <w:rFonts w:hint="eastAsia" w:ascii="仿宋" w:hAnsi="仿宋" w:eastAsia="仿宋"/>
          <w:sz w:val="24"/>
          <w:szCs w:val="24"/>
        </w:rPr>
        <w:t>为激励图像图形学领域的青年学者在科学研究、技术发明或社会服务等方面作出突出成就和重要贡献，推动社会进步，促进青年人才成长，造就一批进入世界科技领域前沿的青年学术带头人，加快推进我国图像图形学领域的学科发展，根据国家科学技术奖励相关政策和《中国图象图形学学会科学技术奖章程》，制定本条例。</w:t>
      </w:r>
    </w:p>
    <w:p w14:paraId="0F47D7D4">
      <w:pPr>
        <w:numPr>
          <w:ilvl w:val="0"/>
          <w:numId w:val="30"/>
        </w:numPr>
        <w:spacing w:line="360" w:lineRule="exact"/>
        <w:ind w:left="840" w:hanging="840" w:hangingChars="350"/>
        <w:rPr>
          <w:rFonts w:ascii="仿宋" w:hAnsi="仿宋" w:eastAsia="仿宋"/>
          <w:sz w:val="24"/>
          <w:szCs w:val="24"/>
        </w:rPr>
      </w:pPr>
      <w:r>
        <w:rPr>
          <w:rFonts w:hint="eastAsia" w:ascii="仿宋" w:hAnsi="仿宋" w:eastAsia="仿宋"/>
          <w:sz w:val="24"/>
          <w:szCs w:val="24"/>
        </w:rPr>
        <w:t>本条例适用于中国图象图形学学会青年科学家奖（以下简称“CSIG青年科学家奖”）的推荐、评审和授奖等各项工作。</w:t>
      </w:r>
    </w:p>
    <w:p w14:paraId="4ACDF916">
      <w:pPr>
        <w:numPr>
          <w:ilvl w:val="0"/>
          <w:numId w:val="30"/>
        </w:numPr>
        <w:spacing w:line="360" w:lineRule="exact"/>
        <w:ind w:left="840" w:hanging="840" w:hangingChars="350"/>
        <w:rPr>
          <w:rFonts w:ascii="仿宋" w:hAnsi="仿宋" w:eastAsia="仿宋"/>
          <w:sz w:val="24"/>
          <w:szCs w:val="24"/>
        </w:rPr>
      </w:pPr>
      <w:r>
        <w:rPr>
          <w:rFonts w:hint="eastAsia" w:ascii="仿宋" w:hAnsi="仿宋" w:eastAsia="仿宋"/>
          <w:sz w:val="24"/>
          <w:szCs w:val="24"/>
        </w:rPr>
        <w:t>CSIG青年科学家奖的推荐、评审和授奖遵循公开、公平、公正的原则，以科学贡献、技术水平和社会影响为衡量标准，实行科学的评审制度，不受任何组织或者个人干涉。</w:t>
      </w:r>
    </w:p>
    <w:p w14:paraId="2E0C36F8">
      <w:pPr>
        <w:spacing w:line="360" w:lineRule="exact"/>
        <w:ind w:left="1063"/>
        <w:rPr>
          <w:rFonts w:ascii="仿宋" w:hAnsi="仿宋" w:eastAsia="仿宋"/>
          <w:sz w:val="24"/>
          <w:szCs w:val="24"/>
        </w:rPr>
      </w:pPr>
    </w:p>
    <w:p w14:paraId="6C62E7E4">
      <w:pPr>
        <w:spacing w:after="312" w:afterLines="100"/>
        <w:jc w:val="center"/>
        <w:rPr>
          <w:rFonts w:ascii="仿宋" w:hAnsi="仿宋" w:eastAsia="仿宋"/>
        </w:rPr>
      </w:pPr>
      <w:r>
        <w:rPr>
          <w:rFonts w:hint="eastAsia" w:ascii="仿宋" w:hAnsi="仿宋" w:eastAsia="仿宋"/>
          <w:b/>
          <w:sz w:val="32"/>
        </w:rPr>
        <w:t>第二章 奖励范围和推荐要求</w:t>
      </w:r>
    </w:p>
    <w:p w14:paraId="7F00A370">
      <w:pPr>
        <w:numPr>
          <w:ilvl w:val="0"/>
          <w:numId w:val="30"/>
        </w:numPr>
        <w:spacing w:line="360" w:lineRule="exact"/>
        <w:ind w:left="856" w:hanging="856"/>
        <w:rPr>
          <w:rFonts w:ascii="仿宋" w:hAnsi="仿宋" w:eastAsia="仿宋"/>
          <w:sz w:val="24"/>
          <w:szCs w:val="24"/>
        </w:rPr>
      </w:pPr>
      <w:r>
        <w:rPr>
          <w:rFonts w:hint="eastAsia" w:ascii="仿宋" w:hAnsi="仿宋" w:eastAsia="仿宋"/>
          <w:sz w:val="24"/>
          <w:szCs w:val="24"/>
        </w:rPr>
        <w:t>奖励对象：CSIG青年科学家奖授予满足下列条件的中国籍科技工作者：</w:t>
      </w:r>
    </w:p>
    <w:p w14:paraId="2E1A2B2A">
      <w:pPr>
        <w:numPr>
          <w:ilvl w:val="0"/>
          <w:numId w:val="31"/>
        </w:numPr>
        <w:spacing w:line="360" w:lineRule="exact"/>
        <w:ind w:left="1576" w:hanging="737"/>
        <w:rPr>
          <w:rFonts w:ascii="仿宋" w:hAnsi="仿宋" w:eastAsia="仿宋"/>
          <w:sz w:val="24"/>
          <w:szCs w:val="24"/>
        </w:rPr>
      </w:pPr>
      <w:r>
        <w:rPr>
          <w:rFonts w:hint="eastAsia" w:ascii="仿宋" w:hAnsi="仿宋" w:eastAsia="仿宋"/>
          <w:sz w:val="24"/>
          <w:szCs w:val="24"/>
        </w:rPr>
        <w:t>热爱祖国，具有“献身、创新、求实、协作”的科学精神及“严以修身、严以律己”的科学作风；</w:t>
      </w:r>
    </w:p>
    <w:p w14:paraId="37E367BF">
      <w:pPr>
        <w:numPr>
          <w:ilvl w:val="0"/>
          <w:numId w:val="31"/>
        </w:numPr>
        <w:spacing w:line="360" w:lineRule="exact"/>
        <w:ind w:left="1576" w:hanging="737"/>
        <w:rPr>
          <w:rFonts w:ascii="仿宋" w:hAnsi="仿宋" w:eastAsia="仿宋"/>
          <w:sz w:val="24"/>
          <w:szCs w:val="24"/>
        </w:rPr>
      </w:pPr>
      <w:r>
        <w:rPr>
          <w:rFonts w:hint="eastAsia" w:ascii="仿宋" w:hAnsi="仿宋" w:eastAsia="仿宋"/>
          <w:sz w:val="24"/>
          <w:szCs w:val="24"/>
        </w:rPr>
        <w:t>在我国图像图形学领域科学研究、技术发明或社会服务等方面取得突出成果或作出重要贡献；</w:t>
      </w:r>
    </w:p>
    <w:p w14:paraId="3289A20B">
      <w:pPr>
        <w:numPr>
          <w:ilvl w:val="0"/>
          <w:numId w:val="31"/>
        </w:numPr>
        <w:spacing w:line="360" w:lineRule="exact"/>
        <w:ind w:left="1576" w:hanging="737"/>
        <w:rPr>
          <w:rFonts w:ascii="仿宋" w:hAnsi="仿宋" w:eastAsia="仿宋"/>
          <w:sz w:val="24"/>
          <w:szCs w:val="24"/>
        </w:rPr>
      </w:pPr>
      <w:r>
        <w:rPr>
          <w:rFonts w:hint="eastAsia" w:ascii="仿宋" w:hAnsi="仿宋" w:eastAsia="仿宋"/>
          <w:sz w:val="24"/>
          <w:szCs w:val="24"/>
        </w:rPr>
        <w:t>男性候选人年龄不超过40周岁，女性候选人年龄不超过45周岁。</w:t>
      </w:r>
    </w:p>
    <w:p w14:paraId="3E721A9F">
      <w:pPr>
        <w:numPr>
          <w:ilvl w:val="0"/>
          <w:numId w:val="30"/>
        </w:numPr>
        <w:spacing w:line="360" w:lineRule="exact"/>
        <w:ind w:left="856" w:hanging="856"/>
        <w:rPr>
          <w:rFonts w:ascii="仿宋" w:hAnsi="仿宋" w:eastAsia="仿宋"/>
          <w:sz w:val="24"/>
          <w:szCs w:val="24"/>
        </w:rPr>
      </w:pPr>
      <w:r>
        <w:rPr>
          <w:rFonts w:hint="eastAsia" w:ascii="仿宋" w:hAnsi="仿宋" w:eastAsia="仿宋"/>
          <w:sz w:val="24"/>
          <w:szCs w:val="24"/>
        </w:rPr>
        <w:t>CSIG青年科学家奖实行推荐制，以下机构（合称推荐者）具有推荐资格：</w:t>
      </w:r>
    </w:p>
    <w:p w14:paraId="6C8E8B78">
      <w:pPr>
        <w:numPr>
          <w:ilvl w:val="0"/>
          <w:numId w:val="32"/>
        </w:numPr>
        <w:spacing w:line="360" w:lineRule="exact"/>
        <w:ind w:left="1576" w:hanging="737"/>
        <w:rPr>
          <w:rFonts w:ascii="仿宋" w:hAnsi="仿宋" w:eastAsia="仿宋"/>
          <w:sz w:val="24"/>
          <w:szCs w:val="24"/>
        </w:rPr>
      </w:pPr>
      <w:r>
        <w:rPr>
          <w:rFonts w:hint="eastAsia" w:ascii="仿宋" w:hAnsi="仿宋" w:eastAsia="仿宋"/>
          <w:sz w:val="24"/>
          <w:szCs w:val="24"/>
        </w:rPr>
        <w:t>中国图象图形学学会各分支机构；</w:t>
      </w:r>
    </w:p>
    <w:p w14:paraId="055E3DDC">
      <w:pPr>
        <w:numPr>
          <w:ilvl w:val="0"/>
          <w:numId w:val="32"/>
        </w:numPr>
        <w:spacing w:line="360" w:lineRule="exact"/>
        <w:ind w:left="1576" w:hanging="737"/>
        <w:rPr>
          <w:rFonts w:ascii="仿宋" w:hAnsi="仿宋" w:eastAsia="仿宋"/>
          <w:sz w:val="24"/>
          <w:szCs w:val="24"/>
        </w:rPr>
      </w:pPr>
      <w:r>
        <w:rPr>
          <w:rFonts w:hint="eastAsia" w:ascii="仿宋" w:hAnsi="仿宋" w:eastAsia="仿宋"/>
          <w:sz w:val="24"/>
          <w:szCs w:val="24"/>
        </w:rPr>
        <w:t>各地方图象图形学会；</w:t>
      </w:r>
    </w:p>
    <w:p w14:paraId="7B0EC6D2">
      <w:pPr>
        <w:numPr>
          <w:ilvl w:val="0"/>
          <w:numId w:val="32"/>
        </w:numPr>
        <w:spacing w:line="360" w:lineRule="exact"/>
        <w:ind w:left="1576" w:hanging="737"/>
        <w:rPr>
          <w:rFonts w:ascii="仿宋" w:hAnsi="仿宋" w:eastAsia="仿宋"/>
          <w:sz w:val="24"/>
          <w:szCs w:val="24"/>
        </w:rPr>
      </w:pPr>
      <w:r>
        <w:rPr>
          <w:rFonts w:hint="eastAsia" w:ascii="仿宋" w:hAnsi="仿宋" w:eastAsia="仿宋"/>
          <w:sz w:val="24"/>
          <w:szCs w:val="24"/>
        </w:rPr>
        <w:t>具有独立法人资格的从事图像图形学研究的高校和科研院所，从事图像图形学领域研发、生产、应用、推广的企业和机构。</w:t>
      </w:r>
    </w:p>
    <w:p w14:paraId="6971E5E0">
      <w:pPr>
        <w:numPr>
          <w:ilvl w:val="0"/>
          <w:numId w:val="30"/>
        </w:numPr>
        <w:spacing w:line="360" w:lineRule="exact"/>
        <w:ind w:left="840" w:hanging="840" w:hangingChars="350"/>
        <w:rPr>
          <w:rFonts w:ascii="仿宋" w:hAnsi="仿宋" w:eastAsia="仿宋"/>
          <w:sz w:val="24"/>
          <w:szCs w:val="24"/>
        </w:rPr>
      </w:pPr>
      <w:r>
        <w:rPr>
          <w:rFonts w:hint="eastAsia" w:ascii="仿宋" w:hAnsi="仿宋" w:eastAsia="仿宋"/>
          <w:sz w:val="24"/>
          <w:szCs w:val="24"/>
        </w:rPr>
        <w:t>推荐者在提交推荐材料之时确保被推荐人之前未获得过且没有正在参评的国家级、省部级和全国性学会面向青年科学家的奖项；同时保证被推荐人知晓并承诺，从提交推荐材料到CSIG之时直至CSIG对其做出未能授奖决定之前，不得向任何全国性学会及省部级机构提交面向青年科学家的奖项申请/推荐。</w:t>
      </w:r>
    </w:p>
    <w:p w14:paraId="7587CE97">
      <w:pPr>
        <w:ind w:left="855"/>
        <w:rPr>
          <w:rFonts w:ascii="仿宋" w:hAnsi="仿宋" w:eastAsia="仿宋"/>
        </w:rPr>
      </w:pPr>
    </w:p>
    <w:p w14:paraId="72598E7C">
      <w:pPr>
        <w:spacing w:after="312" w:afterLines="100"/>
        <w:jc w:val="center"/>
        <w:rPr>
          <w:rFonts w:ascii="仿宋" w:hAnsi="仿宋" w:eastAsia="仿宋"/>
          <w:b/>
          <w:sz w:val="32"/>
        </w:rPr>
      </w:pPr>
      <w:r>
        <w:rPr>
          <w:rFonts w:hint="eastAsia" w:ascii="仿宋" w:hAnsi="仿宋" w:eastAsia="仿宋"/>
          <w:b/>
          <w:sz w:val="32"/>
        </w:rPr>
        <w:t>第三章　推荐和评审</w:t>
      </w:r>
    </w:p>
    <w:p w14:paraId="704D2DD2">
      <w:pPr>
        <w:numPr>
          <w:ilvl w:val="0"/>
          <w:numId w:val="30"/>
        </w:numPr>
        <w:spacing w:line="360" w:lineRule="exact"/>
        <w:ind w:left="856" w:hanging="856"/>
        <w:rPr>
          <w:rFonts w:ascii="仿宋" w:hAnsi="仿宋" w:eastAsia="仿宋"/>
          <w:sz w:val="24"/>
          <w:szCs w:val="24"/>
        </w:rPr>
      </w:pPr>
      <w:r>
        <w:rPr>
          <w:rFonts w:hint="eastAsia" w:ascii="仿宋" w:hAnsi="仿宋" w:eastAsia="仿宋"/>
          <w:sz w:val="24"/>
          <w:szCs w:val="24"/>
        </w:rPr>
        <w:t xml:space="preserve">评审分形式审查、初评、公示、终评和结果公布五个阶段： </w:t>
      </w:r>
    </w:p>
    <w:p w14:paraId="0F64E89F">
      <w:pPr>
        <w:numPr>
          <w:ilvl w:val="0"/>
          <w:numId w:val="33"/>
        </w:numPr>
        <w:spacing w:line="360" w:lineRule="exact"/>
        <w:ind w:left="1576" w:hanging="737"/>
        <w:rPr>
          <w:rFonts w:ascii="仿宋" w:hAnsi="仿宋" w:eastAsia="仿宋"/>
          <w:sz w:val="24"/>
          <w:szCs w:val="24"/>
        </w:rPr>
      </w:pPr>
      <w:r>
        <w:rPr>
          <w:rFonts w:hint="eastAsia" w:ascii="仿宋" w:hAnsi="仿宋" w:eastAsia="仿宋"/>
          <w:sz w:val="24"/>
          <w:szCs w:val="24"/>
        </w:rPr>
        <w:t>形式审查：由秘书处对推荐材料进行形式审查。经审查不符合规定的推荐材料，不予受理；</w:t>
      </w:r>
    </w:p>
    <w:p w14:paraId="05F9730B">
      <w:pPr>
        <w:numPr>
          <w:ilvl w:val="0"/>
          <w:numId w:val="33"/>
        </w:numPr>
        <w:spacing w:line="360" w:lineRule="exact"/>
        <w:ind w:left="1576" w:hanging="737"/>
        <w:rPr>
          <w:rFonts w:ascii="仿宋" w:hAnsi="仿宋" w:eastAsia="仿宋"/>
          <w:sz w:val="24"/>
          <w:szCs w:val="24"/>
        </w:rPr>
      </w:pPr>
      <w:r>
        <w:rPr>
          <w:rFonts w:hint="eastAsia" w:ascii="仿宋" w:hAnsi="仿宋" w:eastAsia="仿宋"/>
          <w:sz w:val="24"/>
          <w:szCs w:val="24"/>
        </w:rPr>
        <w:t>初评：由提名与奖励委员会组织专家以网评方式对推荐材料进行评审，初评可以采取定量和定性评价相结合的方式进行；</w:t>
      </w:r>
    </w:p>
    <w:p w14:paraId="64E75400">
      <w:pPr>
        <w:numPr>
          <w:ilvl w:val="0"/>
          <w:numId w:val="33"/>
        </w:numPr>
        <w:spacing w:line="360" w:lineRule="exact"/>
        <w:ind w:left="1576" w:hanging="737"/>
        <w:rPr>
          <w:rFonts w:ascii="仿宋" w:hAnsi="仿宋" w:eastAsia="仿宋"/>
          <w:sz w:val="24"/>
          <w:szCs w:val="24"/>
        </w:rPr>
      </w:pPr>
      <w:r>
        <w:rPr>
          <w:rFonts w:hint="eastAsia" w:ascii="仿宋" w:hAnsi="仿宋" w:eastAsia="仿宋"/>
          <w:sz w:val="24"/>
          <w:szCs w:val="24"/>
        </w:rPr>
        <w:t>公示：初评结束后，在学会网站对评审结果进行公示，自公示发布之日起，五个工作日内为异议期，如有异议，需要在异议期内向学会提出书面意见，逾期不予受理；</w:t>
      </w:r>
    </w:p>
    <w:p w14:paraId="62EA614F">
      <w:pPr>
        <w:numPr>
          <w:ilvl w:val="0"/>
          <w:numId w:val="33"/>
        </w:numPr>
        <w:spacing w:line="360" w:lineRule="exact"/>
        <w:ind w:left="1576" w:hanging="737"/>
        <w:rPr>
          <w:rFonts w:ascii="仿宋" w:hAnsi="仿宋" w:eastAsia="仿宋"/>
          <w:sz w:val="24"/>
          <w:szCs w:val="24"/>
        </w:rPr>
      </w:pPr>
      <w:r>
        <w:rPr>
          <w:rFonts w:hint="eastAsia" w:ascii="仿宋" w:hAnsi="仿宋" w:eastAsia="仿宋"/>
          <w:sz w:val="24"/>
          <w:szCs w:val="24"/>
        </w:rPr>
        <w:t>终评：由提名与奖励委员会组织专家进行会评，以无记名投票表决产生评审结果，获奖人应获得三分之二及以上会评专家通过；</w:t>
      </w:r>
    </w:p>
    <w:p w14:paraId="28228264">
      <w:pPr>
        <w:numPr>
          <w:ilvl w:val="0"/>
          <w:numId w:val="33"/>
        </w:numPr>
        <w:spacing w:line="360" w:lineRule="exact"/>
        <w:ind w:left="1576" w:hanging="737"/>
        <w:rPr>
          <w:rFonts w:ascii="仿宋" w:hAnsi="仿宋" w:eastAsia="仿宋"/>
          <w:sz w:val="24"/>
          <w:szCs w:val="24"/>
        </w:rPr>
      </w:pPr>
      <w:r>
        <w:rPr>
          <w:rFonts w:hint="eastAsia" w:ascii="仿宋" w:hAnsi="仿宋" w:eastAsia="仿宋"/>
          <w:sz w:val="24"/>
          <w:szCs w:val="24"/>
        </w:rPr>
        <w:t>结果公布：终评结束后，在学会网站对终评结果进行公布。</w:t>
      </w:r>
    </w:p>
    <w:p w14:paraId="665A6C09">
      <w:pPr>
        <w:ind w:left="855"/>
        <w:rPr>
          <w:rFonts w:ascii="仿宋" w:hAnsi="仿宋" w:eastAsia="仿宋"/>
        </w:rPr>
      </w:pPr>
    </w:p>
    <w:p w14:paraId="2370B1FD">
      <w:pPr>
        <w:spacing w:after="312" w:afterLines="100"/>
        <w:jc w:val="center"/>
        <w:rPr>
          <w:rFonts w:ascii="仿宋" w:hAnsi="仿宋" w:eastAsia="仿宋"/>
          <w:b/>
          <w:sz w:val="32"/>
        </w:rPr>
      </w:pPr>
      <w:r>
        <w:rPr>
          <w:rFonts w:hint="eastAsia" w:ascii="仿宋" w:hAnsi="仿宋" w:eastAsia="仿宋"/>
          <w:b/>
          <w:sz w:val="32"/>
        </w:rPr>
        <w:t>第四章 授奖</w:t>
      </w:r>
    </w:p>
    <w:p w14:paraId="0EDD3770">
      <w:pPr>
        <w:numPr>
          <w:ilvl w:val="0"/>
          <w:numId w:val="30"/>
        </w:numPr>
        <w:spacing w:line="360" w:lineRule="exact"/>
        <w:ind w:left="856" w:hanging="856"/>
        <w:rPr>
          <w:rFonts w:ascii="仿宋" w:hAnsi="仿宋" w:eastAsia="仿宋"/>
          <w:sz w:val="24"/>
          <w:szCs w:val="24"/>
        </w:rPr>
      </w:pPr>
      <w:r>
        <w:rPr>
          <w:rFonts w:hint="eastAsia" w:ascii="仿宋" w:hAnsi="仿宋" w:eastAsia="仿宋"/>
          <w:sz w:val="24"/>
          <w:szCs w:val="24"/>
        </w:rPr>
        <w:t>CSIG青年科学家奖每年授奖数量不超过5名。</w:t>
      </w:r>
    </w:p>
    <w:p w14:paraId="71EBD3D8">
      <w:pPr>
        <w:ind w:left="855"/>
        <w:rPr>
          <w:rFonts w:ascii="仿宋" w:hAnsi="仿宋" w:eastAsia="仿宋"/>
        </w:rPr>
      </w:pPr>
    </w:p>
    <w:p w14:paraId="500C4140">
      <w:pPr>
        <w:spacing w:after="312" w:afterLines="100"/>
        <w:jc w:val="center"/>
        <w:rPr>
          <w:rFonts w:ascii="仿宋" w:hAnsi="仿宋" w:eastAsia="仿宋"/>
          <w:b/>
          <w:sz w:val="32"/>
        </w:rPr>
      </w:pPr>
      <w:r>
        <w:rPr>
          <w:rFonts w:hint="eastAsia" w:ascii="仿宋" w:hAnsi="仿宋" w:eastAsia="仿宋"/>
          <w:b/>
          <w:sz w:val="32"/>
        </w:rPr>
        <w:t>第五章 附则</w:t>
      </w:r>
    </w:p>
    <w:p w14:paraId="763D0E53">
      <w:pPr>
        <w:numPr>
          <w:ilvl w:val="0"/>
          <w:numId w:val="30"/>
        </w:numPr>
        <w:spacing w:line="360" w:lineRule="exact"/>
        <w:ind w:left="856" w:hanging="856"/>
        <w:rPr>
          <w:rFonts w:ascii="仿宋" w:hAnsi="仿宋" w:eastAsia="仿宋"/>
          <w:sz w:val="24"/>
          <w:szCs w:val="24"/>
        </w:rPr>
      </w:pPr>
      <w:r>
        <w:rPr>
          <w:rFonts w:hint="eastAsia" w:ascii="仿宋" w:hAnsi="仿宋" w:eastAsia="仿宋"/>
          <w:sz w:val="24"/>
          <w:szCs w:val="24"/>
        </w:rPr>
        <w:t>本条例由中国图象图形学学会常务理事会通过后生效。</w:t>
      </w:r>
    </w:p>
    <w:p w14:paraId="5B1A02A0">
      <w:pPr>
        <w:numPr>
          <w:ilvl w:val="0"/>
          <w:numId w:val="30"/>
        </w:numPr>
        <w:spacing w:line="360" w:lineRule="exact"/>
        <w:ind w:left="856" w:hanging="856"/>
        <w:rPr>
          <w:rFonts w:ascii="仿宋" w:hAnsi="仿宋" w:eastAsia="仿宋"/>
          <w:sz w:val="24"/>
          <w:szCs w:val="24"/>
        </w:rPr>
      </w:pPr>
      <w:r>
        <w:rPr>
          <w:rFonts w:hint="eastAsia" w:ascii="仿宋" w:hAnsi="仿宋" w:eastAsia="仿宋"/>
          <w:sz w:val="24"/>
          <w:szCs w:val="24"/>
        </w:rPr>
        <w:t>本条例由中国图象图形学学会负责解释。</w:t>
      </w:r>
    </w:p>
    <w:p w14:paraId="7CD8A21C"/>
    <w:p w14:paraId="72D250F2">
      <w:pPr>
        <w:spacing w:line="360" w:lineRule="exact"/>
        <w:ind w:left="708" w:hanging="708" w:hangingChars="295"/>
        <w:rPr>
          <w:rFonts w:ascii="仿宋" w:hAnsi="仿宋" w:eastAsia="仿宋"/>
          <w:sz w:val="24"/>
          <w:szCs w:val="24"/>
        </w:rPr>
      </w:pPr>
      <w:r>
        <w:rPr>
          <w:rFonts w:hint="eastAsia" w:ascii="仿宋" w:hAnsi="仿宋" w:eastAsia="仿宋"/>
          <w:sz w:val="24"/>
          <w:szCs w:val="24"/>
        </w:rPr>
        <w:t>注：</w:t>
      </w:r>
    </w:p>
    <w:p w14:paraId="4B380FB6">
      <w:pPr>
        <w:rPr>
          <w:rFonts w:ascii="仿宋" w:hAnsi="仿宋" w:eastAsia="仿宋"/>
          <w:sz w:val="24"/>
          <w:szCs w:val="24"/>
        </w:rPr>
      </w:pPr>
      <w:r>
        <w:rPr>
          <w:rFonts w:hint="eastAsia" w:ascii="仿宋" w:hAnsi="仿宋" w:eastAsia="仿宋"/>
          <w:sz w:val="24"/>
          <w:szCs w:val="24"/>
        </w:rPr>
        <w:t>2022年5月21日八届九次常务理事会议表决通过</w:t>
      </w:r>
    </w:p>
    <w:p w14:paraId="5E0F269E">
      <w:r>
        <w:br w:type="page"/>
      </w:r>
    </w:p>
    <w:p w14:paraId="50E4B49E">
      <w:pPr>
        <w:pStyle w:val="2"/>
        <w:adjustRightInd w:val="0"/>
        <w:snapToGrid w:val="0"/>
        <w:spacing w:before="0" w:after="0" w:line="360" w:lineRule="auto"/>
        <w:jc w:val="center"/>
        <w:rPr>
          <w:b w:val="0"/>
        </w:rPr>
      </w:pPr>
      <w:r>
        <w:rPr>
          <w:rStyle w:val="5"/>
          <w:rFonts w:hint="eastAsia" w:ascii="仿宋" w:hAnsi="仿宋" w:eastAsia="仿宋"/>
          <w:b/>
          <w:bCs w:val="0"/>
          <w:sz w:val="36"/>
          <w:szCs w:val="36"/>
        </w:rPr>
        <w:t>中国图象图形学学会石青云女科学家奖评选条例</w:t>
      </w:r>
    </w:p>
    <w:p w14:paraId="344E2FD0">
      <w:pPr>
        <w:rPr>
          <w:rFonts w:ascii="仿宋" w:hAnsi="仿宋" w:eastAsia="仿宋"/>
        </w:rPr>
      </w:pPr>
    </w:p>
    <w:p w14:paraId="4FF0FFFF">
      <w:pPr>
        <w:jc w:val="center"/>
        <w:rPr>
          <w:rFonts w:ascii="仿宋" w:hAnsi="仿宋" w:eastAsia="仿宋"/>
          <w:b/>
          <w:sz w:val="32"/>
        </w:rPr>
      </w:pPr>
      <w:r>
        <w:rPr>
          <w:rFonts w:hint="eastAsia" w:ascii="仿宋" w:hAnsi="仿宋" w:eastAsia="仿宋"/>
          <w:b/>
          <w:sz w:val="32"/>
        </w:rPr>
        <w:t>第一章　总则</w:t>
      </w:r>
    </w:p>
    <w:p w14:paraId="29A12925">
      <w:pPr>
        <w:rPr>
          <w:rFonts w:ascii="仿宋" w:hAnsi="仿宋" w:eastAsia="仿宋"/>
        </w:rPr>
      </w:pPr>
    </w:p>
    <w:p w14:paraId="0DF83CA9">
      <w:pPr>
        <w:numPr>
          <w:ilvl w:val="0"/>
          <w:numId w:val="34"/>
        </w:numPr>
        <w:spacing w:line="360" w:lineRule="exact"/>
        <w:ind w:left="851"/>
        <w:rPr>
          <w:rFonts w:ascii="仿宋" w:hAnsi="仿宋" w:eastAsia="仿宋"/>
          <w:sz w:val="24"/>
          <w:szCs w:val="24"/>
        </w:rPr>
      </w:pPr>
      <w:r>
        <w:rPr>
          <w:rFonts w:hint="eastAsia" w:ascii="仿宋" w:hAnsi="仿宋" w:eastAsia="仿宋"/>
          <w:sz w:val="24"/>
          <w:szCs w:val="24"/>
        </w:rPr>
        <w:t>为缅怀对中国图像图形学领域发展做出卓越贡献的石青云院士，鼓励广大图像图形学科技工作者继承和发扬老一辈的科学精神，表彰在图像图形学研究事业发展中做出突出贡献的女性科技工作者，中国图象图形学学会特设立“石青云女科学家奖”（以下简称“石青云奖”）。根据国家科学技术奖励相关政策和《中国图象图形学学会科技奖励章程》，制定本条例。</w:t>
      </w:r>
    </w:p>
    <w:p w14:paraId="3C311441">
      <w:pPr>
        <w:numPr>
          <w:ilvl w:val="0"/>
          <w:numId w:val="34"/>
        </w:numPr>
        <w:spacing w:line="360" w:lineRule="exact"/>
        <w:ind w:left="850" w:hanging="849" w:hangingChars="354"/>
        <w:rPr>
          <w:rFonts w:ascii="仿宋" w:hAnsi="仿宋" w:eastAsia="仿宋"/>
          <w:sz w:val="24"/>
          <w:szCs w:val="24"/>
        </w:rPr>
      </w:pPr>
      <w:r>
        <w:rPr>
          <w:rFonts w:hint="eastAsia" w:ascii="仿宋" w:hAnsi="仿宋" w:eastAsia="仿宋"/>
          <w:sz w:val="24"/>
          <w:szCs w:val="24"/>
        </w:rPr>
        <w:t>本条例适用于石青云奖的推荐、评审和授奖等各项工作。</w:t>
      </w:r>
    </w:p>
    <w:p w14:paraId="690A0BE1">
      <w:pPr>
        <w:pStyle w:val="8"/>
        <w:numPr>
          <w:ilvl w:val="0"/>
          <w:numId w:val="34"/>
        </w:numPr>
        <w:ind w:left="851" w:firstLineChars="0"/>
        <w:rPr>
          <w:rFonts w:ascii="仿宋" w:hAnsi="仿宋" w:eastAsia="仿宋"/>
          <w:sz w:val="24"/>
          <w:szCs w:val="24"/>
        </w:rPr>
      </w:pPr>
      <w:r>
        <w:rPr>
          <w:rFonts w:hint="eastAsia" w:ascii="仿宋" w:hAnsi="仿宋" w:eastAsia="仿宋"/>
          <w:sz w:val="24"/>
          <w:szCs w:val="24"/>
        </w:rPr>
        <w:t>本奖为个人奖，终身只授一次。</w:t>
      </w:r>
    </w:p>
    <w:p w14:paraId="18B0DE02">
      <w:pPr>
        <w:rPr>
          <w:rFonts w:ascii="仿宋" w:hAnsi="仿宋" w:eastAsia="仿宋"/>
        </w:rPr>
      </w:pPr>
    </w:p>
    <w:p w14:paraId="565C9BB9">
      <w:pPr>
        <w:spacing w:after="312" w:afterLines="100"/>
        <w:jc w:val="center"/>
        <w:rPr>
          <w:rFonts w:ascii="仿宋" w:hAnsi="仿宋" w:eastAsia="仿宋"/>
        </w:rPr>
      </w:pPr>
      <w:r>
        <w:rPr>
          <w:rFonts w:hint="eastAsia" w:ascii="仿宋" w:hAnsi="仿宋" w:eastAsia="仿宋"/>
        </w:rPr>
        <w:t>　</w:t>
      </w:r>
      <w:r>
        <w:rPr>
          <w:rFonts w:hint="eastAsia" w:ascii="仿宋" w:hAnsi="仿宋" w:eastAsia="仿宋"/>
          <w:b/>
          <w:sz w:val="32"/>
        </w:rPr>
        <w:t>第二章　奖励范围和推荐要求</w:t>
      </w:r>
    </w:p>
    <w:p w14:paraId="380FB876">
      <w:pPr>
        <w:pStyle w:val="8"/>
        <w:numPr>
          <w:ilvl w:val="0"/>
          <w:numId w:val="34"/>
        </w:numPr>
        <w:spacing w:line="360" w:lineRule="exact"/>
        <w:ind w:left="851" w:firstLineChars="0"/>
        <w:rPr>
          <w:rFonts w:ascii="仿宋" w:hAnsi="仿宋" w:eastAsia="仿宋"/>
          <w:color w:val="000000"/>
          <w:sz w:val="24"/>
          <w:szCs w:val="24"/>
        </w:rPr>
      </w:pPr>
      <w:r>
        <w:rPr>
          <w:rFonts w:hint="eastAsia" w:ascii="仿宋" w:hAnsi="仿宋" w:eastAsia="仿宋"/>
          <w:color w:val="000000"/>
          <w:sz w:val="24"/>
          <w:szCs w:val="24"/>
        </w:rPr>
        <w:t>石青云奖的奖励范围：热爱祖国，具有“献身、创新、求实、协作”的科学精神及“严以修身、严以律己”的科学作风者，在我国图像图形学科领域科学研究、技术发明或社会服务等方面有突出成果和重要贡献的中国籍女性科技工作者。</w:t>
      </w:r>
    </w:p>
    <w:p w14:paraId="20C47C70">
      <w:pPr>
        <w:pStyle w:val="8"/>
        <w:numPr>
          <w:ilvl w:val="0"/>
          <w:numId w:val="34"/>
        </w:numPr>
        <w:spacing w:line="360" w:lineRule="exact"/>
        <w:ind w:left="851" w:firstLineChars="0"/>
        <w:rPr>
          <w:rFonts w:ascii="仿宋" w:hAnsi="仿宋" w:eastAsia="仿宋"/>
          <w:sz w:val="24"/>
          <w:szCs w:val="24"/>
        </w:rPr>
      </w:pPr>
      <w:r>
        <w:rPr>
          <w:rFonts w:hint="eastAsia" w:ascii="仿宋" w:hAnsi="仿宋" w:eastAsia="仿宋"/>
          <w:sz w:val="24"/>
          <w:szCs w:val="24"/>
        </w:rPr>
        <w:t>石青云奖实行推荐制，以下机构（合称推荐者）具有推荐资格：</w:t>
      </w:r>
    </w:p>
    <w:p w14:paraId="0E06C309">
      <w:pPr>
        <w:pStyle w:val="8"/>
        <w:numPr>
          <w:ilvl w:val="0"/>
          <w:numId w:val="35"/>
        </w:numPr>
        <w:spacing w:line="360" w:lineRule="exact"/>
        <w:ind w:left="1418" w:hanging="567" w:firstLineChars="0"/>
        <w:rPr>
          <w:rFonts w:ascii="仿宋" w:hAnsi="仿宋" w:eastAsia="仿宋"/>
          <w:sz w:val="24"/>
          <w:szCs w:val="24"/>
        </w:rPr>
      </w:pPr>
      <w:r>
        <w:rPr>
          <w:rFonts w:hint="eastAsia" w:ascii="仿宋" w:hAnsi="仿宋" w:eastAsia="仿宋"/>
          <w:sz w:val="24"/>
          <w:szCs w:val="24"/>
        </w:rPr>
        <w:t>中国图象图形学学会各分支机构；</w:t>
      </w:r>
    </w:p>
    <w:p w14:paraId="5A406563">
      <w:pPr>
        <w:pStyle w:val="8"/>
        <w:numPr>
          <w:ilvl w:val="0"/>
          <w:numId w:val="35"/>
        </w:numPr>
        <w:spacing w:line="360" w:lineRule="exact"/>
        <w:ind w:left="1418" w:hanging="567" w:firstLineChars="0"/>
        <w:rPr>
          <w:rFonts w:ascii="仿宋" w:hAnsi="仿宋" w:eastAsia="仿宋"/>
          <w:sz w:val="24"/>
          <w:szCs w:val="24"/>
        </w:rPr>
      </w:pPr>
      <w:r>
        <w:rPr>
          <w:rFonts w:hint="eastAsia" w:ascii="仿宋" w:hAnsi="仿宋" w:eastAsia="仿宋"/>
          <w:sz w:val="24"/>
          <w:szCs w:val="24"/>
        </w:rPr>
        <w:t>各地方图象图形学会；</w:t>
      </w:r>
    </w:p>
    <w:p w14:paraId="1F23E536">
      <w:pPr>
        <w:pStyle w:val="8"/>
        <w:numPr>
          <w:ilvl w:val="0"/>
          <w:numId w:val="35"/>
        </w:numPr>
        <w:spacing w:line="360" w:lineRule="exact"/>
        <w:ind w:left="1418" w:hanging="567" w:firstLineChars="0"/>
        <w:rPr>
          <w:rFonts w:ascii="仿宋" w:hAnsi="仿宋" w:eastAsia="仿宋"/>
          <w:sz w:val="24"/>
          <w:szCs w:val="24"/>
        </w:rPr>
      </w:pPr>
      <w:r>
        <w:rPr>
          <w:rFonts w:hint="eastAsia" w:ascii="仿宋" w:hAnsi="仿宋" w:eastAsia="仿宋"/>
          <w:sz w:val="24"/>
          <w:szCs w:val="24"/>
        </w:rPr>
        <w:t>具有独立法人资格的从事图像图形学研究的高校和科研院所，从事图像图形学领域研发、生产、应用、推广的企业和机构。</w:t>
      </w:r>
    </w:p>
    <w:p w14:paraId="498771F0">
      <w:pPr>
        <w:pStyle w:val="8"/>
        <w:numPr>
          <w:ilvl w:val="0"/>
          <w:numId w:val="34"/>
        </w:numPr>
        <w:spacing w:line="360" w:lineRule="exact"/>
        <w:ind w:left="851" w:firstLineChars="0"/>
        <w:rPr>
          <w:rFonts w:ascii="仿宋" w:hAnsi="仿宋" w:eastAsia="仿宋"/>
          <w:sz w:val="24"/>
          <w:szCs w:val="24"/>
        </w:rPr>
      </w:pPr>
      <w:bookmarkStart w:id="4" w:name="_Hlk103371947"/>
      <w:r>
        <w:rPr>
          <w:rFonts w:hint="eastAsia" w:ascii="仿宋" w:hAnsi="仿宋" w:eastAsia="仿宋"/>
          <w:sz w:val="24"/>
          <w:szCs w:val="24"/>
        </w:rPr>
        <w:t>推荐者在提交推荐材料之时确保被推荐人之前未获得过且没有正在参评的国家级、省部级和全国性学会面向青年科学家的奖项；同时保证被推荐人知晓并承诺，从提交推荐材料到CSIG之时直至CSIG对其做出未能授奖决定之前，不得向任何全国性学会及省部级机构提交面向青年科学家的奖项申请/推荐</w:t>
      </w:r>
      <w:bookmarkEnd w:id="4"/>
      <w:r>
        <w:rPr>
          <w:rFonts w:hint="eastAsia" w:ascii="仿宋" w:hAnsi="仿宋" w:eastAsia="仿宋"/>
          <w:sz w:val="24"/>
          <w:szCs w:val="24"/>
        </w:rPr>
        <w:t>。</w:t>
      </w:r>
    </w:p>
    <w:p w14:paraId="06EBAE48">
      <w:pPr>
        <w:pStyle w:val="8"/>
        <w:ind w:left="851" w:firstLine="0" w:firstLineChars="0"/>
        <w:rPr>
          <w:rFonts w:ascii="仿宋" w:hAnsi="仿宋" w:eastAsia="仿宋"/>
          <w:sz w:val="24"/>
          <w:szCs w:val="24"/>
        </w:rPr>
      </w:pPr>
    </w:p>
    <w:p w14:paraId="29271F81">
      <w:pPr>
        <w:spacing w:after="312" w:afterLines="100"/>
        <w:jc w:val="center"/>
        <w:rPr>
          <w:rFonts w:ascii="仿宋" w:hAnsi="仿宋" w:eastAsia="仿宋"/>
          <w:b/>
          <w:sz w:val="32"/>
        </w:rPr>
      </w:pPr>
      <w:r>
        <w:rPr>
          <w:rFonts w:hint="eastAsia" w:ascii="仿宋" w:hAnsi="仿宋" w:eastAsia="仿宋"/>
          <w:b/>
          <w:sz w:val="32"/>
        </w:rPr>
        <w:t>第三章　评审程序</w:t>
      </w:r>
    </w:p>
    <w:p w14:paraId="340304BD">
      <w:pPr>
        <w:numPr>
          <w:ilvl w:val="0"/>
          <w:numId w:val="34"/>
        </w:numPr>
        <w:spacing w:line="360" w:lineRule="exact"/>
        <w:ind w:left="850"/>
        <w:rPr>
          <w:rFonts w:ascii="仿宋" w:hAnsi="仿宋" w:eastAsia="仿宋"/>
          <w:sz w:val="24"/>
          <w:szCs w:val="24"/>
        </w:rPr>
      </w:pPr>
      <w:r>
        <w:rPr>
          <w:rFonts w:hint="eastAsia" w:ascii="仿宋" w:hAnsi="仿宋" w:eastAsia="仿宋"/>
          <w:sz w:val="24"/>
          <w:szCs w:val="24"/>
        </w:rPr>
        <w:t xml:space="preserve">评审分形式审查、初评、公示、终评和结果公布五个阶段： </w:t>
      </w:r>
    </w:p>
    <w:p w14:paraId="22E07D92">
      <w:pPr>
        <w:pStyle w:val="8"/>
        <w:numPr>
          <w:ilvl w:val="0"/>
          <w:numId w:val="36"/>
        </w:numPr>
        <w:spacing w:line="360" w:lineRule="exact"/>
        <w:ind w:left="1418" w:hanging="567" w:firstLineChars="0"/>
        <w:rPr>
          <w:rFonts w:ascii="仿宋" w:hAnsi="仿宋" w:eastAsia="仿宋"/>
          <w:sz w:val="24"/>
          <w:szCs w:val="24"/>
        </w:rPr>
      </w:pPr>
      <w:r>
        <w:rPr>
          <w:rFonts w:hint="eastAsia" w:ascii="仿宋" w:hAnsi="仿宋" w:eastAsia="仿宋"/>
          <w:sz w:val="24"/>
          <w:szCs w:val="24"/>
        </w:rPr>
        <w:t>形式审查：由秘书处对推荐材料进行形式审查。经审查不符合规定的推荐材料，不予受理；</w:t>
      </w:r>
    </w:p>
    <w:p w14:paraId="30A6EC86">
      <w:pPr>
        <w:pStyle w:val="8"/>
        <w:numPr>
          <w:ilvl w:val="0"/>
          <w:numId w:val="36"/>
        </w:numPr>
        <w:spacing w:line="360" w:lineRule="exact"/>
        <w:ind w:left="1418" w:hanging="567" w:firstLineChars="0"/>
        <w:rPr>
          <w:rFonts w:ascii="仿宋" w:hAnsi="仿宋" w:eastAsia="仿宋"/>
          <w:sz w:val="24"/>
          <w:szCs w:val="24"/>
        </w:rPr>
      </w:pPr>
      <w:r>
        <w:rPr>
          <w:rFonts w:hint="eastAsia" w:ascii="仿宋" w:hAnsi="仿宋" w:eastAsia="仿宋"/>
          <w:sz w:val="24"/>
          <w:szCs w:val="24"/>
        </w:rPr>
        <w:t>初评：由提名与奖励委员会组织专家以网评方式进行，每份候选人材料由不少于五名同行专家进行定额投票，采取定额投票的方式选出一定数量的候选人进入终评；</w:t>
      </w:r>
    </w:p>
    <w:p w14:paraId="072E1401">
      <w:pPr>
        <w:pStyle w:val="8"/>
        <w:numPr>
          <w:ilvl w:val="0"/>
          <w:numId w:val="36"/>
        </w:numPr>
        <w:spacing w:line="360" w:lineRule="exact"/>
        <w:ind w:left="1418" w:hanging="567" w:firstLineChars="0"/>
        <w:rPr>
          <w:rFonts w:ascii="仿宋" w:hAnsi="仿宋" w:eastAsia="仿宋"/>
          <w:sz w:val="24"/>
          <w:szCs w:val="24"/>
        </w:rPr>
      </w:pPr>
      <w:r>
        <w:rPr>
          <w:rFonts w:hint="eastAsia" w:ascii="仿宋" w:hAnsi="仿宋" w:eastAsia="仿宋"/>
          <w:sz w:val="24"/>
          <w:szCs w:val="24"/>
        </w:rPr>
        <w:t>公示：初评结束后，在学会网站对评审结果进行公示，自公示发布之日起，五个工作日内为异议期，如有异议，需要在异议期内向学会提出书面意见，逾期不予受理；</w:t>
      </w:r>
    </w:p>
    <w:p w14:paraId="0BCEE4D9">
      <w:pPr>
        <w:pStyle w:val="8"/>
        <w:numPr>
          <w:ilvl w:val="0"/>
          <w:numId w:val="36"/>
        </w:numPr>
        <w:spacing w:line="360" w:lineRule="exact"/>
        <w:ind w:left="1418" w:hanging="567" w:firstLineChars="0"/>
        <w:rPr>
          <w:rFonts w:ascii="仿宋" w:hAnsi="仿宋" w:eastAsia="仿宋"/>
          <w:sz w:val="24"/>
          <w:szCs w:val="24"/>
        </w:rPr>
      </w:pPr>
      <w:r>
        <w:rPr>
          <w:rFonts w:hint="eastAsia" w:ascii="仿宋" w:hAnsi="仿宋" w:eastAsia="仿宋"/>
          <w:sz w:val="24"/>
          <w:szCs w:val="24"/>
        </w:rPr>
        <w:t>终评：</w:t>
      </w:r>
      <w:r>
        <w:rPr>
          <w:rFonts w:ascii="仿宋" w:hAnsi="仿宋" w:eastAsia="仿宋"/>
          <w:sz w:val="24"/>
          <w:szCs w:val="24"/>
        </w:rPr>
        <w:t>由</w:t>
      </w:r>
      <w:r>
        <w:rPr>
          <w:rFonts w:hint="eastAsia" w:ascii="仿宋" w:hAnsi="仿宋" w:eastAsia="仿宋"/>
          <w:sz w:val="24"/>
          <w:szCs w:val="24"/>
        </w:rPr>
        <w:t>提名与奖励委员会</w:t>
      </w:r>
      <w:r>
        <w:rPr>
          <w:rFonts w:ascii="仿宋" w:hAnsi="仿宋" w:eastAsia="仿宋"/>
          <w:sz w:val="24"/>
          <w:szCs w:val="24"/>
        </w:rPr>
        <w:t>组织专家进行会评，以无记名投票表决产生评审结果，获奖人应获得三分之二及以上会评专家通过；</w:t>
      </w:r>
    </w:p>
    <w:p w14:paraId="4FF55487">
      <w:pPr>
        <w:pStyle w:val="8"/>
        <w:numPr>
          <w:ilvl w:val="0"/>
          <w:numId w:val="36"/>
        </w:numPr>
        <w:spacing w:line="360" w:lineRule="exact"/>
        <w:ind w:left="1418" w:hanging="567" w:firstLineChars="0"/>
        <w:rPr>
          <w:rFonts w:ascii="仿宋" w:hAnsi="仿宋" w:eastAsia="仿宋"/>
          <w:sz w:val="24"/>
          <w:szCs w:val="24"/>
        </w:rPr>
      </w:pPr>
      <w:r>
        <w:rPr>
          <w:rFonts w:hint="eastAsia" w:ascii="仿宋" w:hAnsi="仿宋" w:eastAsia="仿宋"/>
          <w:sz w:val="24"/>
          <w:szCs w:val="24"/>
        </w:rPr>
        <w:t>结果公布：终评结束后，在学会网站对终评结果进行公布。</w:t>
      </w:r>
    </w:p>
    <w:p w14:paraId="3D26CD52">
      <w:pPr>
        <w:ind w:left="855"/>
        <w:rPr>
          <w:rFonts w:ascii="仿宋" w:hAnsi="仿宋" w:eastAsia="仿宋"/>
        </w:rPr>
      </w:pPr>
    </w:p>
    <w:p w14:paraId="3228B15E">
      <w:pPr>
        <w:spacing w:after="312" w:afterLines="100"/>
        <w:jc w:val="center"/>
        <w:rPr>
          <w:rFonts w:ascii="仿宋" w:hAnsi="仿宋" w:eastAsia="仿宋"/>
          <w:b/>
          <w:sz w:val="32"/>
        </w:rPr>
      </w:pPr>
      <w:r>
        <w:rPr>
          <w:rFonts w:hint="eastAsia" w:ascii="仿宋" w:hAnsi="仿宋" w:eastAsia="仿宋"/>
          <w:b/>
          <w:sz w:val="32"/>
        </w:rPr>
        <w:t>第四章  授奖</w:t>
      </w:r>
    </w:p>
    <w:p w14:paraId="2E8AB62D">
      <w:pPr>
        <w:numPr>
          <w:ilvl w:val="0"/>
          <w:numId w:val="34"/>
        </w:numPr>
        <w:spacing w:line="360" w:lineRule="exact"/>
        <w:ind w:left="851" w:hanging="856"/>
        <w:rPr>
          <w:rFonts w:ascii="仿宋" w:hAnsi="仿宋" w:eastAsia="仿宋"/>
          <w:sz w:val="24"/>
          <w:szCs w:val="24"/>
        </w:rPr>
      </w:pPr>
      <w:bookmarkStart w:id="5" w:name="_Hlk26474468"/>
      <w:r>
        <w:rPr>
          <w:rFonts w:hint="eastAsia" w:ascii="仿宋" w:hAnsi="仿宋" w:eastAsia="仿宋"/>
          <w:sz w:val="24"/>
          <w:szCs w:val="24"/>
        </w:rPr>
        <w:t>石青云奖每年授奖人数不超过5名</w:t>
      </w:r>
      <w:bookmarkEnd w:id="5"/>
      <w:r>
        <w:rPr>
          <w:rFonts w:hint="eastAsia" w:ascii="仿宋" w:hAnsi="仿宋" w:eastAsia="仿宋"/>
          <w:sz w:val="24"/>
          <w:szCs w:val="24"/>
        </w:rPr>
        <w:t>。</w:t>
      </w:r>
    </w:p>
    <w:p w14:paraId="4C5A2014">
      <w:pPr>
        <w:rPr>
          <w:rFonts w:ascii="仿宋" w:hAnsi="仿宋" w:eastAsia="仿宋"/>
        </w:rPr>
      </w:pPr>
    </w:p>
    <w:p w14:paraId="1C8A5E89">
      <w:pPr>
        <w:spacing w:after="312" w:afterLines="100"/>
        <w:jc w:val="center"/>
        <w:rPr>
          <w:rFonts w:ascii="仿宋" w:hAnsi="仿宋" w:eastAsia="仿宋"/>
          <w:b/>
          <w:sz w:val="32"/>
        </w:rPr>
      </w:pPr>
      <w:r>
        <w:rPr>
          <w:rFonts w:hint="eastAsia" w:ascii="仿宋" w:hAnsi="仿宋" w:eastAsia="仿宋"/>
          <w:b/>
          <w:sz w:val="32"/>
        </w:rPr>
        <w:t>第五章 附则</w:t>
      </w:r>
    </w:p>
    <w:p w14:paraId="4F795389">
      <w:pPr>
        <w:numPr>
          <w:ilvl w:val="0"/>
          <w:numId w:val="34"/>
        </w:numPr>
        <w:spacing w:line="360" w:lineRule="exact"/>
        <w:ind w:left="850"/>
        <w:rPr>
          <w:rFonts w:ascii="仿宋" w:hAnsi="仿宋" w:eastAsia="仿宋"/>
          <w:sz w:val="24"/>
          <w:szCs w:val="24"/>
        </w:rPr>
      </w:pPr>
      <w:r>
        <w:rPr>
          <w:rFonts w:hint="eastAsia" w:ascii="仿宋" w:hAnsi="仿宋" w:eastAsia="仿宋"/>
          <w:sz w:val="24"/>
          <w:szCs w:val="24"/>
        </w:rPr>
        <w:t>本条例由中国图象图形学学会常务理事会通过后生效。</w:t>
      </w:r>
    </w:p>
    <w:p w14:paraId="7846F517">
      <w:pPr>
        <w:numPr>
          <w:ilvl w:val="0"/>
          <w:numId w:val="34"/>
        </w:numPr>
        <w:spacing w:line="360" w:lineRule="exact"/>
        <w:ind w:left="850"/>
        <w:rPr>
          <w:rFonts w:ascii="仿宋" w:hAnsi="仿宋" w:eastAsia="仿宋"/>
          <w:sz w:val="24"/>
          <w:szCs w:val="24"/>
        </w:rPr>
      </w:pPr>
      <w:r>
        <w:rPr>
          <w:rFonts w:hint="eastAsia" w:ascii="仿宋" w:hAnsi="仿宋" w:eastAsia="仿宋"/>
          <w:sz w:val="24"/>
          <w:szCs w:val="24"/>
        </w:rPr>
        <w:t>本条例由中国图象图形学学会负责解释。</w:t>
      </w:r>
    </w:p>
    <w:p w14:paraId="39474E91">
      <w:pPr>
        <w:spacing w:line="360" w:lineRule="exact"/>
        <w:rPr>
          <w:rFonts w:ascii="仿宋" w:hAnsi="仿宋" w:eastAsia="仿宋"/>
          <w:sz w:val="24"/>
          <w:szCs w:val="24"/>
        </w:rPr>
      </w:pPr>
    </w:p>
    <w:p w14:paraId="2DAE7582">
      <w:pPr>
        <w:spacing w:line="360" w:lineRule="exact"/>
        <w:ind w:left="708" w:hanging="708" w:hangingChars="295"/>
        <w:rPr>
          <w:rFonts w:ascii="仿宋" w:hAnsi="仿宋" w:eastAsia="仿宋"/>
          <w:sz w:val="24"/>
          <w:szCs w:val="24"/>
        </w:rPr>
      </w:pPr>
      <w:r>
        <w:rPr>
          <w:rFonts w:hint="eastAsia" w:ascii="仿宋" w:hAnsi="仿宋" w:eastAsia="仿宋"/>
          <w:sz w:val="24"/>
          <w:szCs w:val="24"/>
        </w:rPr>
        <w:t>注：</w:t>
      </w:r>
    </w:p>
    <w:p w14:paraId="55296482">
      <w:pPr>
        <w:spacing w:line="360" w:lineRule="exact"/>
        <w:ind w:left="708" w:hanging="708" w:hangingChars="295"/>
        <w:rPr>
          <w:rFonts w:ascii="仿宋" w:hAnsi="仿宋" w:eastAsia="仿宋"/>
          <w:sz w:val="24"/>
          <w:szCs w:val="24"/>
        </w:rPr>
      </w:pPr>
      <w:r>
        <w:rPr>
          <w:rFonts w:hint="eastAsia" w:ascii="仿宋" w:hAnsi="仿宋" w:eastAsia="仿宋"/>
          <w:sz w:val="24"/>
          <w:szCs w:val="24"/>
        </w:rPr>
        <w:t>2018年11月24日七届六次常务理事会议表决通过</w:t>
      </w:r>
    </w:p>
    <w:p w14:paraId="55389E5F">
      <w:pPr>
        <w:spacing w:line="360" w:lineRule="exact"/>
        <w:rPr>
          <w:rFonts w:ascii="仿宋" w:hAnsi="仿宋" w:eastAsia="仿宋"/>
          <w:sz w:val="24"/>
          <w:szCs w:val="24"/>
        </w:rPr>
      </w:pPr>
      <w:r>
        <w:rPr>
          <w:rFonts w:hint="eastAsia" w:ascii="仿宋" w:hAnsi="仿宋" w:eastAsia="仿宋"/>
          <w:sz w:val="24"/>
          <w:szCs w:val="24"/>
        </w:rPr>
        <w:t>2022年5月21日八届九次常务理事会议修订</w:t>
      </w:r>
    </w:p>
    <w:p w14:paraId="0510B496">
      <w:pPr>
        <w:pStyle w:val="7"/>
        <w:ind w:firstLine="560"/>
        <w:rPr>
          <w:rFonts w:ascii="宋体" w:hAnsi="宋体"/>
          <w:bCs/>
          <w:sz w:val="28"/>
          <w:szCs w:val="28"/>
        </w:rPr>
      </w:pPr>
    </w:p>
    <w:p w14:paraId="254B2AC2"/>
    <w:sectPr>
      <w:pgSz w:w="11906" w:h="16838"/>
      <w:pgMar w:top="1440" w:right="158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B0604020202020204"/>
    <w:charset w:val="00"/>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FA23A"/>
    <w:multiLevelType w:val="singleLevel"/>
    <w:tmpl w:val="BFBFA23A"/>
    <w:lvl w:ilvl="0" w:tentative="0">
      <w:start w:val="1"/>
      <w:numFmt w:val="decimal"/>
      <w:suff w:val="space"/>
      <w:lvlText w:val="%1."/>
      <w:lvlJc w:val="left"/>
    </w:lvl>
  </w:abstractNum>
  <w:abstractNum w:abstractNumId="1">
    <w:nsid w:val="CBBF3E27"/>
    <w:multiLevelType w:val="singleLevel"/>
    <w:tmpl w:val="CBBF3E27"/>
    <w:lvl w:ilvl="0" w:tentative="0">
      <w:start w:val="1"/>
      <w:numFmt w:val="decimal"/>
      <w:suff w:val="space"/>
      <w:lvlText w:val="%1."/>
      <w:lvlJc w:val="left"/>
    </w:lvl>
  </w:abstractNum>
  <w:abstractNum w:abstractNumId="2">
    <w:nsid w:val="D460593B"/>
    <w:multiLevelType w:val="multilevel"/>
    <w:tmpl w:val="D460593B"/>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3">
    <w:nsid w:val="F6E8E945"/>
    <w:multiLevelType w:val="multilevel"/>
    <w:tmpl w:val="F6E8E945"/>
    <w:lvl w:ilvl="0" w:tentative="0">
      <w:start w:val="1"/>
      <w:numFmt w:val="japaneseCounting"/>
      <w:lvlText w:val="第%1条"/>
      <w:lvlJc w:val="left"/>
      <w:pPr>
        <w:ind w:left="1706" w:hanging="855"/>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F973093F"/>
    <w:multiLevelType w:val="multilevel"/>
    <w:tmpl w:val="F973093F"/>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5">
    <w:nsid w:val="01717611"/>
    <w:multiLevelType w:val="multilevel"/>
    <w:tmpl w:val="01717611"/>
    <w:lvl w:ilvl="0" w:tentative="0">
      <w:start w:val="1"/>
      <w:numFmt w:val="japaneseCounting"/>
      <w:lvlText w:val="（%1）"/>
      <w:lvlJc w:val="left"/>
      <w:pPr>
        <w:ind w:left="1570" w:hanging="720"/>
      </w:pPr>
      <w:rPr>
        <w:rFonts w:hint="default"/>
        <w:lang w:val="en-US"/>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6">
    <w:nsid w:val="05775BC2"/>
    <w:multiLevelType w:val="multilevel"/>
    <w:tmpl w:val="05775BC2"/>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7">
    <w:nsid w:val="06150D4E"/>
    <w:multiLevelType w:val="multilevel"/>
    <w:tmpl w:val="06150D4E"/>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8">
    <w:nsid w:val="06550C56"/>
    <w:multiLevelType w:val="multilevel"/>
    <w:tmpl w:val="06550C56"/>
    <w:lvl w:ilvl="0" w:tentative="0">
      <w:start w:val="1"/>
      <w:numFmt w:val="chineseCountingThousand"/>
      <w:lvlText w:val="(%1)"/>
      <w:lvlJc w:val="left"/>
      <w:pPr>
        <w:ind w:left="1271" w:hanging="420"/>
      </w:pPr>
    </w:lvl>
    <w:lvl w:ilvl="1" w:tentative="0">
      <w:start w:val="1"/>
      <w:numFmt w:val="lowerLetter"/>
      <w:lvlText w:val="%2)"/>
      <w:lvlJc w:val="left"/>
      <w:pPr>
        <w:ind w:left="1691" w:hanging="420"/>
      </w:pPr>
    </w:lvl>
    <w:lvl w:ilvl="2" w:tentative="0">
      <w:start w:val="1"/>
      <w:numFmt w:val="lowerRoman"/>
      <w:lvlText w:val="%3."/>
      <w:lvlJc w:val="right"/>
      <w:pPr>
        <w:ind w:left="2111" w:hanging="420"/>
      </w:pPr>
    </w:lvl>
    <w:lvl w:ilvl="3" w:tentative="0">
      <w:start w:val="1"/>
      <w:numFmt w:val="decimal"/>
      <w:lvlText w:val="%4."/>
      <w:lvlJc w:val="left"/>
      <w:pPr>
        <w:ind w:left="2531" w:hanging="420"/>
      </w:pPr>
    </w:lvl>
    <w:lvl w:ilvl="4" w:tentative="0">
      <w:start w:val="1"/>
      <w:numFmt w:val="lowerLetter"/>
      <w:lvlText w:val="%5)"/>
      <w:lvlJc w:val="left"/>
      <w:pPr>
        <w:ind w:left="2951" w:hanging="420"/>
      </w:pPr>
    </w:lvl>
    <w:lvl w:ilvl="5" w:tentative="0">
      <w:start w:val="1"/>
      <w:numFmt w:val="lowerRoman"/>
      <w:lvlText w:val="%6."/>
      <w:lvlJc w:val="right"/>
      <w:pPr>
        <w:ind w:left="3371" w:hanging="420"/>
      </w:pPr>
    </w:lvl>
    <w:lvl w:ilvl="6" w:tentative="0">
      <w:start w:val="1"/>
      <w:numFmt w:val="decimal"/>
      <w:lvlText w:val="%7."/>
      <w:lvlJc w:val="left"/>
      <w:pPr>
        <w:ind w:left="3791" w:hanging="420"/>
      </w:pPr>
    </w:lvl>
    <w:lvl w:ilvl="7" w:tentative="0">
      <w:start w:val="1"/>
      <w:numFmt w:val="lowerLetter"/>
      <w:lvlText w:val="%8)"/>
      <w:lvlJc w:val="left"/>
      <w:pPr>
        <w:ind w:left="4211" w:hanging="420"/>
      </w:pPr>
    </w:lvl>
    <w:lvl w:ilvl="8" w:tentative="0">
      <w:start w:val="1"/>
      <w:numFmt w:val="lowerRoman"/>
      <w:lvlText w:val="%9."/>
      <w:lvlJc w:val="right"/>
      <w:pPr>
        <w:ind w:left="4631" w:hanging="420"/>
      </w:pPr>
    </w:lvl>
  </w:abstractNum>
  <w:abstractNum w:abstractNumId="9">
    <w:nsid w:val="06C15327"/>
    <w:multiLevelType w:val="multilevel"/>
    <w:tmpl w:val="06C15327"/>
    <w:lvl w:ilvl="0" w:tentative="0">
      <w:start w:val="1"/>
      <w:numFmt w:val="japaneseCounting"/>
      <w:lvlText w:val="第%1条"/>
      <w:lvlJc w:val="left"/>
      <w:pPr>
        <w:ind w:left="1706" w:hanging="855"/>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BD17A14"/>
    <w:multiLevelType w:val="multilevel"/>
    <w:tmpl w:val="0BD17A14"/>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1">
    <w:nsid w:val="14A64DD6"/>
    <w:multiLevelType w:val="multilevel"/>
    <w:tmpl w:val="14A64DD6"/>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2">
    <w:nsid w:val="222B120D"/>
    <w:multiLevelType w:val="multilevel"/>
    <w:tmpl w:val="222B120D"/>
    <w:lvl w:ilvl="0" w:tentative="0">
      <w:start w:val="1"/>
      <w:numFmt w:val="japaneseCounting"/>
      <w:lvlText w:val="（%1）"/>
      <w:lvlJc w:val="left"/>
      <w:pPr>
        <w:ind w:left="1560" w:hanging="720"/>
      </w:pPr>
      <w:rPr>
        <w:rFonts w:hint="default"/>
      </w:r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13">
    <w:nsid w:val="287258A5"/>
    <w:multiLevelType w:val="multilevel"/>
    <w:tmpl w:val="287258A5"/>
    <w:lvl w:ilvl="0" w:tentative="0">
      <w:start w:val="1"/>
      <w:numFmt w:val="japaneseCounting"/>
      <w:lvlText w:val="（%1）"/>
      <w:lvlJc w:val="left"/>
      <w:pPr>
        <w:ind w:left="1560" w:hanging="720"/>
      </w:pPr>
      <w:rPr>
        <w:rFonts w:hint="default"/>
      </w:r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14">
    <w:nsid w:val="288000EC"/>
    <w:multiLevelType w:val="multilevel"/>
    <w:tmpl w:val="288000EC"/>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5">
    <w:nsid w:val="2BD66724"/>
    <w:multiLevelType w:val="multilevel"/>
    <w:tmpl w:val="2BD66724"/>
    <w:lvl w:ilvl="0" w:tentative="0">
      <w:start w:val="1"/>
      <w:numFmt w:val="japaneseCounting"/>
      <w:lvlText w:val="（%1）"/>
      <w:lvlJc w:val="left"/>
      <w:pPr>
        <w:ind w:left="1560" w:hanging="720"/>
      </w:pPr>
      <w:rPr>
        <w:rFonts w:hint="default"/>
      </w:r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16">
    <w:nsid w:val="30516281"/>
    <w:multiLevelType w:val="multilevel"/>
    <w:tmpl w:val="30516281"/>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7">
    <w:nsid w:val="384566E0"/>
    <w:multiLevelType w:val="multilevel"/>
    <w:tmpl w:val="384566E0"/>
    <w:lvl w:ilvl="0" w:tentative="0">
      <w:start w:val="1"/>
      <w:numFmt w:val="japaneseCounting"/>
      <w:lvlText w:val="（%1）"/>
      <w:lvlJc w:val="left"/>
      <w:pPr>
        <w:ind w:left="1570" w:hanging="720"/>
      </w:pPr>
      <w:rPr>
        <w:rFonts w:hint="default"/>
        <w:lang w:val="en-US"/>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8">
    <w:nsid w:val="38920976"/>
    <w:multiLevelType w:val="multilevel"/>
    <w:tmpl w:val="38920976"/>
    <w:lvl w:ilvl="0" w:tentative="0">
      <w:start w:val="1"/>
      <w:numFmt w:val="japaneseCounting"/>
      <w:lvlText w:val="（%1）"/>
      <w:lvlJc w:val="left"/>
      <w:pPr>
        <w:ind w:left="1570" w:hanging="720"/>
      </w:pPr>
      <w:rPr>
        <w:rFonts w:hint="default"/>
        <w:lang w:val="en-US"/>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19">
    <w:nsid w:val="39C33324"/>
    <w:multiLevelType w:val="multilevel"/>
    <w:tmpl w:val="39C33324"/>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20">
    <w:nsid w:val="3BFB579F"/>
    <w:multiLevelType w:val="multilevel"/>
    <w:tmpl w:val="3BFB579F"/>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21">
    <w:nsid w:val="43F976B7"/>
    <w:multiLevelType w:val="multilevel"/>
    <w:tmpl w:val="43F976B7"/>
    <w:lvl w:ilvl="0" w:tentative="0">
      <w:start w:val="1"/>
      <w:numFmt w:val="japaneseCounting"/>
      <w:lvlText w:val="第%1条"/>
      <w:lvlJc w:val="left"/>
      <w:pPr>
        <w:ind w:left="1706" w:hanging="855"/>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46B3785C"/>
    <w:multiLevelType w:val="multilevel"/>
    <w:tmpl w:val="46B3785C"/>
    <w:lvl w:ilvl="0" w:tentative="0">
      <w:start w:val="1"/>
      <w:numFmt w:val="japaneseCounting"/>
      <w:lvlText w:val="（%1）"/>
      <w:lvlJc w:val="left"/>
      <w:pPr>
        <w:ind w:left="1560" w:hanging="720"/>
      </w:pPr>
      <w:rPr>
        <w:rFonts w:hint="default"/>
      </w:r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23">
    <w:nsid w:val="46BE3A46"/>
    <w:multiLevelType w:val="multilevel"/>
    <w:tmpl w:val="46BE3A46"/>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24">
    <w:nsid w:val="4AB83E93"/>
    <w:multiLevelType w:val="multilevel"/>
    <w:tmpl w:val="4AB83E93"/>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25">
    <w:nsid w:val="52FD023C"/>
    <w:multiLevelType w:val="multilevel"/>
    <w:tmpl w:val="52FD023C"/>
    <w:lvl w:ilvl="0" w:tentative="0">
      <w:start w:val="1"/>
      <w:numFmt w:val="japaneseCounting"/>
      <w:lvlText w:val="第%1条"/>
      <w:lvlJc w:val="left"/>
      <w:pPr>
        <w:ind w:left="1706" w:hanging="855"/>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54853835"/>
    <w:multiLevelType w:val="multilevel"/>
    <w:tmpl w:val="54853835"/>
    <w:lvl w:ilvl="0" w:tentative="0">
      <w:start w:val="1"/>
      <w:numFmt w:val="chineseCountingThousand"/>
      <w:lvlText w:val="(%1)"/>
      <w:lvlJc w:val="left"/>
      <w:pPr>
        <w:ind w:left="1271" w:hanging="420"/>
      </w:pPr>
    </w:lvl>
    <w:lvl w:ilvl="1" w:tentative="0">
      <w:start w:val="1"/>
      <w:numFmt w:val="lowerLetter"/>
      <w:lvlText w:val="%2)"/>
      <w:lvlJc w:val="left"/>
      <w:pPr>
        <w:ind w:left="1691" w:hanging="420"/>
      </w:pPr>
    </w:lvl>
    <w:lvl w:ilvl="2" w:tentative="0">
      <w:start w:val="1"/>
      <w:numFmt w:val="lowerRoman"/>
      <w:lvlText w:val="%3."/>
      <w:lvlJc w:val="right"/>
      <w:pPr>
        <w:ind w:left="2111" w:hanging="420"/>
      </w:pPr>
    </w:lvl>
    <w:lvl w:ilvl="3" w:tentative="0">
      <w:start w:val="1"/>
      <w:numFmt w:val="decimal"/>
      <w:lvlText w:val="%4."/>
      <w:lvlJc w:val="left"/>
      <w:pPr>
        <w:ind w:left="2531" w:hanging="420"/>
      </w:pPr>
    </w:lvl>
    <w:lvl w:ilvl="4" w:tentative="0">
      <w:start w:val="1"/>
      <w:numFmt w:val="lowerLetter"/>
      <w:lvlText w:val="%5)"/>
      <w:lvlJc w:val="left"/>
      <w:pPr>
        <w:ind w:left="2951" w:hanging="420"/>
      </w:pPr>
    </w:lvl>
    <w:lvl w:ilvl="5" w:tentative="0">
      <w:start w:val="1"/>
      <w:numFmt w:val="lowerRoman"/>
      <w:lvlText w:val="%6."/>
      <w:lvlJc w:val="right"/>
      <w:pPr>
        <w:ind w:left="3371" w:hanging="420"/>
      </w:pPr>
    </w:lvl>
    <w:lvl w:ilvl="6" w:tentative="0">
      <w:start w:val="1"/>
      <w:numFmt w:val="decimal"/>
      <w:lvlText w:val="%7."/>
      <w:lvlJc w:val="left"/>
      <w:pPr>
        <w:ind w:left="3791" w:hanging="420"/>
      </w:pPr>
    </w:lvl>
    <w:lvl w:ilvl="7" w:tentative="0">
      <w:start w:val="1"/>
      <w:numFmt w:val="lowerLetter"/>
      <w:lvlText w:val="%8)"/>
      <w:lvlJc w:val="left"/>
      <w:pPr>
        <w:ind w:left="4211" w:hanging="420"/>
      </w:pPr>
    </w:lvl>
    <w:lvl w:ilvl="8" w:tentative="0">
      <w:start w:val="1"/>
      <w:numFmt w:val="lowerRoman"/>
      <w:lvlText w:val="%9."/>
      <w:lvlJc w:val="right"/>
      <w:pPr>
        <w:ind w:left="4631" w:hanging="420"/>
      </w:pPr>
    </w:lvl>
  </w:abstractNum>
  <w:abstractNum w:abstractNumId="27">
    <w:nsid w:val="59780F36"/>
    <w:multiLevelType w:val="multilevel"/>
    <w:tmpl w:val="59780F36"/>
    <w:lvl w:ilvl="0" w:tentative="0">
      <w:start w:val="1"/>
      <w:numFmt w:val="japaneseCounting"/>
      <w:lvlText w:val="第%1条"/>
      <w:lvlJc w:val="left"/>
      <w:pPr>
        <w:ind w:left="1706" w:hanging="855"/>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5C294AE8"/>
    <w:multiLevelType w:val="multilevel"/>
    <w:tmpl w:val="5C294AE8"/>
    <w:lvl w:ilvl="0" w:tentative="0">
      <w:start w:val="1"/>
      <w:numFmt w:val="japaneseCounting"/>
      <w:lvlText w:val="（%1）"/>
      <w:lvlJc w:val="left"/>
      <w:pPr>
        <w:ind w:left="1560" w:hanging="720"/>
      </w:pPr>
      <w:rPr>
        <w:rFonts w:hint="default"/>
      </w:r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29">
    <w:nsid w:val="68844ACB"/>
    <w:multiLevelType w:val="multilevel"/>
    <w:tmpl w:val="68844ACB"/>
    <w:lvl w:ilvl="0" w:tentative="0">
      <w:start w:val="1"/>
      <w:numFmt w:val="japaneseCounting"/>
      <w:lvlText w:val="（%1）"/>
      <w:lvlJc w:val="left"/>
      <w:pPr>
        <w:ind w:left="1560" w:hanging="720"/>
      </w:pPr>
      <w:rPr>
        <w:rFonts w:hint="default"/>
      </w:r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30">
    <w:nsid w:val="6BC061A3"/>
    <w:multiLevelType w:val="multilevel"/>
    <w:tmpl w:val="6BC061A3"/>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31">
    <w:nsid w:val="6EF04630"/>
    <w:multiLevelType w:val="multilevel"/>
    <w:tmpl w:val="6EF04630"/>
    <w:lvl w:ilvl="0" w:tentative="0">
      <w:start w:val="1"/>
      <w:numFmt w:val="japaneseCounting"/>
      <w:lvlText w:val="（%1）"/>
      <w:lvlJc w:val="left"/>
      <w:pPr>
        <w:ind w:left="1570" w:hanging="720"/>
      </w:pPr>
      <w:rPr>
        <w:rFonts w:hint="default"/>
      </w:rPr>
    </w:lvl>
    <w:lvl w:ilvl="1" w:tentative="0">
      <w:start w:val="1"/>
      <w:numFmt w:val="lowerLetter"/>
      <w:lvlText w:val="%2)"/>
      <w:lvlJc w:val="left"/>
      <w:pPr>
        <w:ind w:left="1690" w:hanging="420"/>
      </w:pPr>
    </w:lvl>
    <w:lvl w:ilvl="2" w:tentative="0">
      <w:start w:val="1"/>
      <w:numFmt w:val="lowerRoman"/>
      <w:lvlText w:val="%3."/>
      <w:lvlJc w:val="right"/>
      <w:pPr>
        <w:ind w:left="2110" w:hanging="420"/>
      </w:pPr>
    </w:lvl>
    <w:lvl w:ilvl="3" w:tentative="0">
      <w:start w:val="1"/>
      <w:numFmt w:val="decimal"/>
      <w:lvlText w:val="%4."/>
      <w:lvlJc w:val="left"/>
      <w:pPr>
        <w:ind w:left="2530" w:hanging="420"/>
      </w:pPr>
    </w:lvl>
    <w:lvl w:ilvl="4" w:tentative="0">
      <w:start w:val="1"/>
      <w:numFmt w:val="lowerLetter"/>
      <w:lvlText w:val="%5)"/>
      <w:lvlJc w:val="left"/>
      <w:pPr>
        <w:ind w:left="2950" w:hanging="420"/>
      </w:pPr>
    </w:lvl>
    <w:lvl w:ilvl="5" w:tentative="0">
      <w:start w:val="1"/>
      <w:numFmt w:val="lowerRoman"/>
      <w:lvlText w:val="%6."/>
      <w:lvlJc w:val="right"/>
      <w:pPr>
        <w:ind w:left="3370" w:hanging="420"/>
      </w:pPr>
    </w:lvl>
    <w:lvl w:ilvl="6" w:tentative="0">
      <w:start w:val="1"/>
      <w:numFmt w:val="decimal"/>
      <w:lvlText w:val="%7."/>
      <w:lvlJc w:val="left"/>
      <w:pPr>
        <w:ind w:left="3790" w:hanging="420"/>
      </w:pPr>
    </w:lvl>
    <w:lvl w:ilvl="7" w:tentative="0">
      <w:start w:val="1"/>
      <w:numFmt w:val="lowerLetter"/>
      <w:lvlText w:val="%8)"/>
      <w:lvlJc w:val="left"/>
      <w:pPr>
        <w:ind w:left="4210" w:hanging="420"/>
      </w:pPr>
    </w:lvl>
    <w:lvl w:ilvl="8" w:tentative="0">
      <w:start w:val="1"/>
      <w:numFmt w:val="lowerRoman"/>
      <w:lvlText w:val="%9."/>
      <w:lvlJc w:val="right"/>
      <w:pPr>
        <w:ind w:left="4630" w:hanging="420"/>
      </w:pPr>
    </w:lvl>
  </w:abstractNum>
  <w:abstractNum w:abstractNumId="32">
    <w:nsid w:val="70CE61A1"/>
    <w:multiLevelType w:val="multilevel"/>
    <w:tmpl w:val="70CE61A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33">
    <w:nsid w:val="7D3F3965"/>
    <w:multiLevelType w:val="multilevel"/>
    <w:tmpl w:val="7D3F3965"/>
    <w:lvl w:ilvl="0" w:tentative="0">
      <w:start w:val="1"/>
      <w:numFmt w:val="japaneseCounting"/>
      <w:lvlText w:val="（%1）"/>
      <w:lvlJc w:val="left"/>
      <w:pPr>
        <w:ind w:left="1560" w:hanging="720"/>
      </w:pPr>
      <w:rPr>
        <w:rFonts w:hint="default"/>
      </w:r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34">
    <w:nsid w:val="7FFA74BA"/>
    <w:multiLevelType w:val="singleLevel"/>
    <w:tmpl w:val="7FFA74BA"/>
    <w:lvl w:ilvl="0" w:tentative="0">
      <w:start w:val="1"/>
      <w:numFmt w:val="decimal"/>
      <w:suff w:val="space"/>
      <w:lvlText w:val="%1."/>
      <w:lvlJc w:val="left"/>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8"/>
  </w:num>
  <w:num w:numId="4">
    <w:abstractNumId w:val="5"/>
  </w:num>
  <w:num w:numId="5">
    <w:abstractNumId w:val="24"/>
  </w:num>
  <w:num w:numId="6">
    <w:abstractNumId w:val="0"/>
  </w:num>
  <w:num w:numId="7">
    <w:abstractNumId w:val="2"/>
  </w:num>
  <w:num w:numId="8">
    <w:abstractNumId w:val="34"/>
  </w:num>
  <w:num w:numId="9">
    <w:abstractNumId w:val="1"/>
  </w:num>
  <w:num w:numId="10">
    <w:abstractNumId w:val="17"/>
  </w:num>
  <w:num w:numId="11">
    <w:abstractNumId w:val="30"/>
  </w:num>
  <w:num w:numId="12">
    <w:abstractNumId w:val="9"/>
  </w:num>
  <w:num w:numId="13">
    <w:abstractNumId w:val="11"/>
  </w:num>
  <w:num w:numId="14">
    <w:abstractNumId w:val="4"/>
  </w:num>
  <w:num w:numId="15">
    <w:abstractNumId w:val="19"/>
  </w:num>
  <w:num w:numId="16">
    <w:abstractNumId w:val="14"/>
  </w:num>
  <w:num w:numId="17">
    <w:abstractNumId w:val="10"/>
  </w:num>
  <w:num w:numId="18">
    <w:abstractNumId w:val="25"/>
  </w:num>
  <w:num w:numId="19">
    <w:abstractNumId w:val="6"/>
  </w:num>
  <w:num w:numId="20">
    <w:abstractNumId w:val="16"/>
  </w:num>
  <w:num w:numId="21">
    <w:abstractNumId w:val="31"/>
  </w:num>
  <w:num w:numId="22">
    <w:abstractNumId w:val="7"/>
  </w:num>
  <w:num w:numId="23">
    <w:abstractNumId w:val="20"/>
  </w:num>
  <w:num w:numId="24">
    <w:abstractNumId w:val="3"/>
  </w:num>
  <w:num w:numId="25">
    <w:abstractNumId w:val="32"/>
  </w:num>
  <w:num w:numId="26">
    <w:abstractNumId w:val="13"/>
  </w:num>
  <w:num w:numId="27">
    <w:abstractNumId w:val="29"/>
  </w:num>
  <w:num w:numId="28">
    <w:abstractNumId w:val="22"/>
  </w:num>
  <w:num w:numId="29">
    <w:abstractNumId w:val="15"/>
  </w:num>
  <w:num w:numId="30">
    <w:abstractNumId w:val="27"/>
  </w:num>
  <w:num w:numId="31">
    <w:abstractNumId w:val="12"/>
  </w:num>
  <w:num w:numId="32">
    <w:abstractNumId w:val="33"/>
  </w:num>
  <w:num w:numId="33">
    <w:abstractNumId w:val="28"/>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Tk1MWZkNTk1YzJjNGUwZTA1NTVjYmQ5MjI4OTAifQ=="/>
  </w:docVars>
  <w:rsids>
    <w:rsidRoot w:val="00346574"/>
    <w:rsid w:val="0007533C"/>
    <w:rsid w:val="00346574"/>
    <w:rsid w:val="004E7287"/>
    <w:rsid w:val="005576CC"/>
    <w:rsid w:val="009A7304"/>
    <w:rsid w:val="00A45C7E"/>
    <w:rsid w:val="00F1569E"/>
    <w:rsid w:val="02B56978"/>
    <w:rsid w:val="03252EAE"/>
    <w:rsid w:val="0E981627"/>
    <w:rsid w:val="19CC487B"/>
    <w:rsid w:val="1D137FB4"/>
    <w:rsid w:val="1E1177E9"/>
    <w:rsid w:val="1F2F089B"/>
    <w:rsid w:val="226C6E44"/>
    <w:rsid w:val="259A75DB"/>
    <w:rsid w:val="2EF93870"/>
    <w:rsid w:val="33ED43B1"/>
    <w:rsid w:val="36A55F92"/>
    <w:rsid w:val="3A765554"/>
    <w:rsid w:val="3BFF4E5E"/>
    <w:rsid w:val="3C8D0392"/>
    <w:rsid w:val="3FC3A6CA"/>
    <w:rsid w:val="4E564E8E"/>
    <w:rsid w:val="5BEE7FAC"/>
    <w:rsid w:val="5E271AE9"/>
    <w:rsid w:val="5FFF0598"/>
    <w:rsid w:val="685E210F"/>
    <w:rsid w:val="6AEFA408"/>
    <w:rsid w:val="77FA9269"/>
    <w:rsid w:val="7D77EC48"/>
    <w:rsid w:val="7DCF9FFB"/>
    <w:rsid w:val="7F7F1BA3"/>
    <w:rsid w:val="7FFBB5A0"/>
    <w:rsid w:val="D9FC8FC9"/>
    <w:rsid w:val="E0EF323B"/>
    <w:rsid w:val="FEFAD681"/>
    <w:rsid w:val="FEFF51DD"/>
    <w:rsid w:val="FFA42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
    <w:qFormat/>
    <w:uiPriority w:val="9"/>
    <w:pPr>
      <w:keepNext/>
      <w:keepLines/>
      <w:spacing w:before="340" w:after="330" w:line="578" w:lineRule="auto"/>
      <w:outlineLvl w:val="0"/>
    </w:pPr>
    <w:rPr>
      <w:rFonts w:eastAsia="仿宋_GB2312"/>
      <w:b/>
      <w:bCs/>
      <w:kern w:val="44"/>
      <w:sz w:val="44"/>
      <w:szCs w:val="44"/>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Strong"/>
    <w:qFormat/>
    <w:uiPriority w:val="22"/>
    <w:rPr>
      <w:b/>
      <w:bCs/>
    </w:rPr>
  </w:style>
  <w:style w:type="character" w:customStyle="1" w:styleId="6">
    <w:name w:val="标题 1 字符"/>
    <w:basedOn w:val="4"/>
    <w:link w:val="2"/>
    <w:qFormat/>
    <w:uiPriority w:val="9"/>
    <w:rPr>
      <w:rFonts w:ascii="Times New Roman" w:hAnsi="Times New Roman" w:eastAsia="仿宋_GB2312" w:cs="Times New Roman"/>
      <w:b/>
      <w:bCs/>
      <w:kern w:val="44"/>
      <w:sz w:val="44"/>
      <w:szCs w:val="44"/>
    </w:rPr>
  </w:style>
  <w:style w:type="paragraph" w:customStyle="1" w:styleId="7">
    <w:name w:val="Normal Indent1"/>
    <w:qFormat/>
    <w:uiPriority w:val="0"/>
    <w:pPr>
      <w:widowControl w:val="0"/>
      <w:spacing w:line="560" w:lineRule="exact"/>
      <w:ind w:firstLine="420" w:firstLineChars="200"/>
      <w:jc w:val="both"/>
    </w:pPr>
    <w:rPr>
      <w:rFonts w:ascii="Times New Roman" w:hAnsi="Times New Roman" w:eastAsia="宋体" w:cs="Times New Roman"/>
      <w:kern w:val="2"/>
      <w:sz w:val="32"/>
      <w:szCs w:val="24"/>
      <w:lang w:val="en-US" w:eastAsia="zh-CN" w:bidi="ar-SA"/>
    </w:rPr>
  </w:style>
  <w:style w:type="paragraph" w:styleId="8">
    <w:name w:val="List Paragraph"/>
    <w:basedOn w:val="1"/>
    <w:qFormat/>
    <w:uiPriority w:val="34"/>
    <w:pPr>
      <w:ind w:firstLine="420" w:firstLineChars="200"/>
    </w:pPr>
    <w:rPr>
      <w:rFonts w:eastAsia="仿宋_GB2312"/>
      <w:sz w:val="30"/>
    </w:rPr>
  </w:style>
  <w:style w:type="paragraph" w:customStyle="1" w:styleId="9">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754</Words>
  <Characters>766</Characters>
  <Lines>76</Lines>
  <Paragraphs>21</Paragraphs>
  <TotalTime>20</TotalTime>
  <ScaleCrop>false</ScaleCrop>
  <LinksUpToDate>false</LinksUpToDate>
  <CharactersWithSpaces>770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2023-07-09T09:34:00Z</dcterms:created>
  <dc:creator>Microsoft Office User</dc:creator>
  <cp:lastModifiedBy>小雨</cp:lastModifiedBy>
  <dcterms:modified xsi:type="dcterms:W3CDTF">2025-07-01T06:28:33Z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71B120E73FF447C0B7417DE27761E14E_13</vt:lpwstr>
  </property>
  <property fmtid="{D5CDD505-2E9C-101B-9397-08002B2CF9AE}" pid="4" name="KSOTemplateDocerSaveRecord">
    <vt:lpwstr>eyJoZGlkIjoiYTRiMTk1MWZkNTk1YzJjNGUwZTA1NTVjYmQ5MjI4OTAiLCJ1c2VySWQiOiIyMjM4MTc3MzMifQ==</vt:lpwstr>
  </property>
</Properties>
</file>